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CE9" w:rsidRDefault="00740CE9" w:rsidP="009C5669">
      <w:pPr>
        <w:tabs>
          <w:tab w:val="left" w:pos="567"/>
        </w:tabs>
        <w:spacing w:after="0" w:line="240" w:lineRule="auto"/>
        <w:jc w:val="center"/>
        <w:rPr>
          <w:rFonts w:ascii="Arial" w:hAnsi="Arial" w:cs="Arial"/>
          <w:b/>
          <w:sz w:val="40"/>
          <w:szCs w:val="40"/>
        </w:rPr>
      </w:pPr>
      <w:r>
        <w:rPr>
          <w:rFonts w:ascii="Arial" w:hAnsi="Arial" w:cs="Arial"/>
          <w:b/>
          <w:sz w:val="40"/>
          <w:szCs w:val="40"/>
        </w:rPr>
        <w:t>South Ayrshire Council</w:t>
      </w:r>
    </w:p>
    <w:p w:rsidR="00FB2850" w:rsidRPr="00FB2850" w:rsidRDefault="00FB2850" w:rsidP="009C5669">
      <w:pPr>
        <w:tabs>
          <w:tab w:val="left" w:pos="567"/>
        </w:tabs>
        <w:spacing w:after="0" w:line="240" w:lineRule="auto"/>
        <w:jc w:val="center"/>
        <w:rPr>
          <w:rFonts w:ascii="Arial" w:hAnsi="Arial" w:cs="Arial"/>
          <w:b/>
          <w:sz w:val="40"/>
          <w:szCs w:val="40"/>
        </w:rPr>
      </w:pPr>
      <w:r w:rsidRPr="00FB2850">
        <w:rPr>
          <w:rFonts w:ascii="Arial" w:hAnsi="Arial" w:cs="Arial"/>
          <w:b/>
          <w:sz w:val="40"/>
          <w:szCs w:val="40"/>
        </w:rPr>
        <w:t>Trading Standards and Environmental Health</w:t>
      </w:r>
    </w:p>
    <w:p w:rsidR="00FB2850" w:rsidRPr="00FB2850" w:rsidRDefault="00FB2850" w:rsidP="009C5669">
      <w:pPr>
        <w:tabs>
          <w:tab w:val="left" w:pos="567"/>
          <w:tab w:val="left" w:pos="1134"/>
        </w:tabs>
        <w:spacing w:after="0" w:line="240" w:lineRule="auto"/>
        <w:jc w:val="center"/>
        <w:rPr>
          <w:rFonts w:ascii="Arial" w:hAnsi="Arial" w:cs="Arial"/>
          <w:b/>
          <w:sz w:val="40"/>
          <w:szCs w:val="40"/>
        </w:rPr>
      </w:pPr>
      <w:r w:rsidRPr="00FB2850">
        <w:rPr>
          <w:rFonts w:ascii="Arial" w:hAnsi="Arial" w:cs="Arial"/>
          <w:b/>
          <w:sz w:val="40"/>
          <w:szCs w:val="40"/>
        </w:rPr>
        <w:t>Regulatory and Enforcement Policy</w:t>
      </w:r>
    </w:p>
    <w:p w:rsidR="00737DD1" w:rsidRDefault="00737DD1" w:rsidP="00851FA8">
      <w:pPr>
        <w:tabs>
          <w:tab w:val="left" w:pos="567"/>
          <w:tab w:val="left" w:pos="1134"/>
        </w:tabs>
        <w:spacing w:after="0" w:line="240" w:lineRule="auto"/>
        <w:jc w:val="both"/>
        <w:rPr>
          <w:rFonts w:ascii="Arial" w:hAnsi="Arial" w:cs="Arial"/>
          <w:b/>
        </w:rPr>
      </w:pPr>
    </w:p>
    <w:p w:rsidR="00737DD1" w:rsidRDefault="00737DD1" w:rsidP="00851FA8">
      <w:pPr>
        <w:tabs>
          <w:tab w:val="left" w:pos="567"/>
          <w:tab w:val="left" w:pos="1134"/>
        </w:tabs>
        <w:spacing w:after="0" w:line="240" w:lineRule="auto"/>
        <w:jc w:val="both"/>
        <w:rPr>
          <w:rFonts w:ascii="Arial" w:hAnsi="Arial" w:cs="Arial"/>
          <w:b/>
        </w:rPr>
      </w:pPr>
    </w:p>
    <w:p w:rsidR="00737DD1" w:rsidRDefault="00737DD1" w:rsidP="00851FA8">
      <w:pPr>
        <w:tabs>
          <w:tab w:val="left" w:pos="567"/>
          <w:tab w:val="left" w:pos="1134"/>
        </w:tabs>
        <w:spacing w:after="0" w:line="240" w:lineRule="auto"/>
        <w:jc w:val="both"/>
        <w:rPr>
          <w:rFonts w:ascii="Arial" w:hAnsi="Arial" w:cs="Arial"/>
          <w:b/>
        </w:rPr>
      </w:pPr>
    </w:p>
    <w:p w:rsidR="00FB2850" w:rsidRDefault="00740CE9" w:rsidP="00737DD1">
      <w:pPr>
        <w:tabs>
          <w:tab w:val="left" w:pos="567"/>
          <w:tab w:val="left" w:pos="1134"/>
        </w:tabs>
        <w:spacing w:after="0" w:line="240" w:lineRule="auto"/>
        <w:jc w:val="center"/>
        <w:rPr>
          <w:rFonts w:ascii="Arial" w:hAnsi="Arial" w:cs="Arial"/>
          <w:b/>
        </w:rPr>
      </w:pPr>
      <w:r>
        <w:rPr>
          <w:rFonts w:ascii="Arial" w:hAnsi="Arial" w:cs="Arial"/>
          <w:b/>
        </w:rPr>
        <w:t xml:space="preserve">Effective From:  </w:t>
      </w:r>
      <w:r w:rsidR="00843F77">
        <w:rPr>
          <w:rFonts w:ascii="Arial" w:hAnsi="Arial" w:cs="Arial"/>
          <w:b/>
        </w:rPr>
        <w:t>18</w:t>
      </w:r>
      <w:r w:rsidR="00843F77" w:rsidRPr="00843F77">
        <w:rPr>
          <w:rFonts w:ascii="Arial" w:hAnsi="Arial" w:cs="Arial"/>
          <w:b/>
          <w:vertAlign w:val="superscript"/>
        </w:rPr>
        <w:t>th</w:t>
      </w:r>
      <w:r w:rsidR="00843F77">
        <w:rPr>
          <w:rFonts w:ascii="Arial" w:hAnsi="Arial" w:cs="Arial"/>
          <w:b/>
        </w:rPr>
        <w:t xml:space="preserve"> August 2015</w:t>
      </w:r>
    </w:p>
    <w:p w:rsidR="00737DD1" w:rsidRDefault="00737DD1" w:rsidP="008518A6">
      <w:pPr>
        <w:tabs>
          <w:tab w:val="left" w:pos="567"/>
          <w:tab w:val="left" w:pos="1134"/>
        </w:tabs>
        <w:spacing w:after="0" w:line="240" w:lineRule="auto"/>
        <w:rPr>
          <w:rFonts w:ascii="Arial" w:hAnsi="Arial" w:cs="Arial"/>
          <w:b/>
        </w:rPr>
      </w:pPr>
    </w:p>
    <w:p w:rsidR="00737DD1" w:rsidRPr="004C2AB7" w:rsidRDefault="00737DD1" w:rsidP="008518A6">
      <w:pPr>
        <w:tabs>
          <w:tab w:val="left" w:pos="567"/>
          <w:tab w:val="left" w:pos="1134"/>
        </w:tabs>
        <w:spacing w:after="0" w:line="240" w:lineRule="auto"/>
        <w:rPr>
          <w:rFonts w:ascii="Arial" w:hAnsi="Arial" w:cs="Arial"/>
          <w:b/>
        </w:rPr>
        <w:sectPr w:rsidR="00737DD1" w:rsidRPr="004C2AB7" w:rsidSect="00737DD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cols w:space="708"/>
          <w:vAlign w:val="center"/>
          <w:docGrid w:linePitch="360"/>
        </w:sectPr>
      </w:pPr>
    </w:p>
    <w:p w:rsidR="008970BC" w:rsidRPr="00737DD1" w:rsidRDefault="008970BC" w:rsidP="008518A6">
      <w:pPr>
        <w:spacing w:after="0" w:line="240" w:lineRule="auto"/>
        <w:jc w:val="center"/>
        <w:rPr>
          <w:rFonts w:ascii="Arial" w:hAnsi="Arial" w:cs="Arial"/>
          <w:b/>
          <w:sz w:val="32"/>
          <w:szCs w:val="32"/>
        </w:rPr>
      </w:pPr>
      <w:r w:rsidRPr="00737DD1">
        <w:rPr>
          <w:rFonts w:ascii="Arial" w:hAnsi="Arial" w:cs="Arial"/>
          <w:b/>
          <w:sz w:val="32"/>
          <w:szCs w:val="32"/>
        </w:rPr>
        <w:lastRenderedPageBreak/>
        <w:t>Trading Standards and Environmental Health</w:t>
      </w:r>
    </w:p>
    <w:p w:rsidR="007E74A6" w:rsidRPr="00737DD1" w:rsidRDefault="00A32DA0" w:rsidP="008518A6">
      <w:pPr>
        <w:tabs>
          <w:tab w:val="left" w:pos="567"/>
          <w:tab w:val="left" w:pos="1134"/>
        </w:tabs>
        <w:spacing w:after="0" w:line="240" w:lineRule="auto"/>
        <w:jc w:val="center"/>
        <w:rPr>
          <w:rFonts w:ascii="Arial" w:hAnsi="Arial" w:cs="Arial"/>
          <w:b/>
          <w:sz w:val="32"/>
          <w:szCs w:val="32"/>
        </w:rPr>
      </w:pPr>
      <w:r w:rsidRPr="00737DD1">
        <w:rPr>
          <w:rFonts w:ascii="Arial" w:hAnsi="Arial" w:cs="Arial"/>
          <w:b/>
          <w:sz w:val="32"/>
          <w:szCs w:val="32"/>
        </w:rPr>
        <w:t xml:space="preserve">Regulatory and </w:t>
      </w:r>
      <w:r w:rsidR="007E74A6" w:rsidRPr="00737DD1">
        <w:rPr>
          <w:rFonts w:ascii="Arial" w:hAnsi="Arial" w:cs="Arial"/>
          <w:b/>
          <w:sz w:val="32"/>
          <w:szCs w:val="32"/>
        </w:rPr>
        <w:t>Enforcement Policy</w:t>
      </w:r>
    </w:p>
    <w:p w:rsidR="003E4E4E" w:rsidRDefault="003E4E4E" w:rsidP="008518A6">
      <w:pPr>
        <w:tabs>
          <w:tab w:val="left" w:pos="567"/>
          <w:tab w:val="left" w:pos="1134"/>
        </w:tabs>
        <w:spacing w:after="0" w:line="240" w:lineRule="auto"/>
        <w:jc w:val="center"/>
        <w:rPr>
          <w:rFonts w:ascii="Arial" w:hAnsi="Arial" w:cs="Arial"/>
          <w:b/>
        </w:rPr>
      </w:pPr>
    </w:p>
    <w:p w:rsidR="007E74A6" w:rsidRDefault="00FB2850" w:rsidP="00851FA8">
      <w:pPr>
        <w:tabs>
          <w:tab w:val="left" w:pos="567"/>
          <w:tab w:val="left" w:pos="1134"/>
        </w:tabs>
        <w:spacing w:after="0" w:line="240" w:lineRule="auto"/>
        <w:jc w:val="both"/>
        <w:rPr>
          <w:rFonts w:ascii="Arial" w:hAnsi="Arial" w:cs="Arial"/>
          <w:b/>
        </w:rPr>
      </w:pPr>
      <w:r>
        <w:rPr>
          <w:rFonts w:ascii="Arial" w:hAnsi="Arial" w:cs="Arial"/>
          <w:b/>
        </w:rPr>
        <w:t>1.0</w:t>
      </w:r>
      <w:r>
        <w:rPr>
          <w:rFonts w:ascii="Arial" w:hAnsi="Arial" w:cs="Arial"/>
          <w:b/>
        </w:rPr>
        <w:tab/>
      </w:r>
      <w:r w:rsidR="002E6D51" w:rsidRPr="007E74A6">
        <w:rPr>
          <w:rFonts w:ascii="Arial" w:hAnsi="Arial" w:cs="Arial"/>
          <w:b/>
        </w:rPr>
        <w:t xml:space="preserve">Executive Summary </w:t>
      </w:r>
    </w:p>
    <w:p w:rsidR="002E6D51" w:rsidRDefault="00FB2850" w:rsidP="00851FA8">
      <w:pPr>
        <w:tabs>
          <w:tab w:val="left" w:pos="567"/>
          <w:tab w:val="left" w:pos="1134"/>
        </w:tabs>
        <w:spacing w:after="0" w:line="240" w:lineRule="auto"/>
        <w:jc w:val="both"/>
        <w:rPr>
          <w:rFonts w:ascii="Arial" w:hAnsi="Arial" w:cs="Arial"/>
        </w:rPr>
      </w:pPr>
      <w:r>
        <w:rPr>
          <w:rFonts w:ascii="Arial" w:hAnsi="Arial" w:cs="Arial"/>
        </w:rPr>
        <w:tab/>
      </w:r>
      <w:r w:rsidR="002E6D51" w:rsidRPr="007E74A6">
        <w:rPr>
          <w:rFonts w:ascii="Arial" w:hAnsi="Arial" w:cs="Arial"/>
        </w:rPr>
        <w:t xml:space="preserve">This </w:t>
      </w:r>
      <w:r w:rsidR="00874F25">
        <w:rPr>
          <w:rFonts w:ascii="Arial" w:hAnsi="Arial" w:cs="Arial"/>
        </w:rPr>
        <w:t xml:space="preserve">regulatory and </w:t>
      </w:r>
      <w:r w:rsidR="002E6D51" w:rsidRPr="007E74A6">
        <w:rPr>
          <w:rFonts w:ascii="Arial" w:hAnsi="Arial" w:cs="Arial"/>
        </w:rPr>
        <w:t xml:space="preserve">enforcement policy applies to the regulatory controls </w:t>
      </w:r>
      <w:r w:rsidR="00985EF0">
        <w:rPr>
          <w:rFonts w:ascii="Arial" w:hAnsi="Arial" w:cs="Arial"/>
        </w:rPr>
        <w:t>of</w:t>
      </w:r>
      <w:r w:rsidR="00851FA8">
        <w:rPr>
          <w:rFonts w:ascii="Arial" w:hAnsi="Arial" w:cs="Arial"/>
        </w:rPr>
        <w:t xml:space="preserve">: </w:t>
      </w:r>
    </w:p>
    <w:p w:rsidR="00851FA8" w:rsidRPr="007E74A6" w:rsidRDefault="00851FA8" w:rsidP="00851FA8">
      <w:pPr>
        <w:tabs>
          <w:tab w:val="left" w:pos="567"/>
          <w:tab w:val="left" w:pos="1134"/>
        </w:tabs>
        <w:spacing w:after="0" w:line="240" w:lineRule="auto"/>
        <w:jc w:val="both"/>
        <w:rPr>
          <w:rFonts w:ascii="Arial" w:hAnsi="Arial" w:cs="Arial"/>
          <w:b/>
        </w:rPr>
      </w:pPr>
    </w:p>
    <w:p w:rsidR="00C329CE" w:rsidRPr="00FB2850" w:rsidRDefault="00851FA8" w:rsidP="00851FA8">
      <w:pPr>
        <w:tabs>
          <w:tab w:val="left" w:pos="567"/>
          <w:tab w:val="left" w:pos="1134"/>
        </w:tabs>
        <w:spacing w:after="0" w:line="240" w:lineRule="auto"/>
        <w:jc w:val="both"/>
        <w:rPr>
          <w:rFonts w:ascii="Arial" w:hAnsi="Arial" w:cs="Arial"/>
          <w:b/>
        </w:rPr>
      </w:pPr>
      <w:r>
        <w:rPr>
          <w:rFonts w:ascii="Arial" w:hAnsi="Arial" w:cs="Arial"/>
          <w:b/>
        </w:rPr>
        <w:tab/>
        <w:t>1.1</w:t>
      </w:r>
      <w:r w:rsidR="00FB2850" w:rsidRPr="00FB2850">
        <w:rPr>
          <w:rFonts w:ascii="Arial" w:hAnsi="Arial" w:cs="Arial"/>
          <w:b/>
        </w:rPr>
        <w:tab/>
      </w:r>
      <w:r w:rsidR="002E6D51" w:rsidRPr="00FB2850">
        <w:rPr>
          <w:rFonts w:ascii="Arial" w:hAnsi="Arial" w:cs="Arial"/>
          <w:b/>
        </w:rPr>
        <w:t xml:space="preserve">Environmental Health </w:t>
      </w:r>
    </w:p>
    <w:p w:rsidR="00C329CE" w:rsidRDefault="002E6D51" w:rsidP="00851FA8">
      <w:pPr>
        <w:pStyle w:val="ListParagraph"/>
        <w:numPr>
          <w:ilvl w:val="0"/>
          <w:numId w:val="4"/>
        </w:numPr>
        <w:tabs>
          <w:tab w:val="left" w:pos="567"/>
          <w:tab w:val="left" w:pos="1134"/>
        </w:tabs>
        <w:spacing w:after="0" w:line="240" w:lineRule="auto"/>
        <w:jc w:val="both"/>
        <w:rPr>
          <w:rFonts w:ascii="Arial" w:hAnsi="Arial" w:cs="Arial"/>
        </w:rPr>
      </w:pPr>
      <w:r w:rsidRPr="007E74A6">
        <w:rPr>
          <w:rFonts w:ascii="Arial" w:hAnsi="Arial" w:cs="Arial"/>
        </w:rPr>
        <w:t xml:space="preserve">Food safety (including water quality, infectious diseases) </w:t>
      </w:r>
    </w:p>
    <w:p w:rsidR="00C329CE" w:rsidRDefault="002E6D51" w:rsidP="00851FA8">
      <w:pPr>
        <w:pStyle w:val="ListParagraph"/>
        <w:numPr>
          <w:ilvl w:val="0"/>
          <w:numId w:val="4"/>
        </w:numPr>
        <w:tabs>
          <w:tab w:val="left" w:pos="567"/>
          <w:tab w:val="left" w:pos="1134"/>
        </w:tabs>
        <w:spacing w:after="0" w:line="240" w:lineRule="auto"/>
        <w:jc w:val="both"/>
        <w:rPr>
          <w:rFonts w:ascii="Arial" w:hAnsi="Arial" w:cs="Arial"/>
        </w:rPr>
      </w:pPr>
      <w:r w:rsidRPr="007E74A6">
        <w:rPr>
          <w:rFonts w:ascii="Arial" w:hAnsi="Arial" w:cs="Arial"/>
        </w:rPr>
        <w:t>Workplace safety (including licensing)</w:t>
      </w:r>
      <w:r w:rsidR="000B5B54">
        <w:rPr>
          <w:rFonts w:ascii="Arial" w:hAnsi="Arial" w:cs="Arial"/>
        </w:rPr>
        <w:t xml:space="preserve"> and Petroleum Storage and Retail</w:t>
      </w:r>
      <w:r w:rsidRPr="007E74A6">
        <w:rPr>
          <w:rFonts w:ascii="Arial" w:hAnsi="Arial" w:cs="Arial"/>
        </w:rPr>
        <w:t xml:space="preserve"> </w:t>
      </w:r>
    </w:p>
    <w:p w:rsidR="00C329CE" w:rsidRDefault="002E6D51" w:rsidP="00851FA8">
      <w:pPr>
        <w:pStyle w:val="ListParagraph"/>
        <w:numPr>
          <w:ilvl w:val="0"/>
          <w:numId w:val="4"/>
        </w:numPr>
        <w:tabs>
          <w:tab w:val="left" w:pos="567"/>
          <w:tab w:val="left" w:pos="1134"/>
        </w:tabs>
        <w:spacing w:after="0" w:line="240" w:lineRule="auto"/>
        <w:jc w:val="both"/>
        <w:rPr>
          <w:rFonts w:ascii="Arial" w:hAnsi="Arial" w:cs="Arial"/>
        </w:rPr>
      </w:pPr>
      <w:r w:rsidRPr="007E74A6">
        <w:rPr>
          <w:rFonts w:ascii="Arial" w:hAnsi="Arial" w:cs="Arial"/>
        </w:rPr>
        <w:t xml:space="preserve">Public health, housing and pollution </w:t>
      </w:r>
    </w:p>
    <w:p w:rsidR="00C329CE" w:rsidRDefault="002E6D51" w:rsidP="00851FA8">
      <w:pPr>
        <w:pStyle w:val="ListParagraph"/>
        <w:numPr>
          <w:ilvl w:val="0"/>
          <w:numId w:val="4"/>
        </w:numPr>
        <w:tabs>
          <w:tab w:val="left" w:pos="567"/>
          <w:tab w:val="left" w:pos="1134"/>
        </w:tabs>
        <w:spacing w:after="0" w:line="240" w:lineRule="auto"/>
        <w:jc w:val="both"/>
        <w:rPr>
          <w:rFonts w:ascii="Arial" w:hAnsi="Arial" w:cs="Arial"/>
        </w:rPr>
      </w:pPr>
      <w:r w:rsidRPr="007E74A6">
        <w:rPr>
          <w:rFonts w:ascii="Arial" w:hAnsi="Arial" w:cs="Arial"/>
        </w:rPr>
        <w:t xml:space="preserve">Dog warden </w:t>
      </w:r>
    </w:p>
    <w:p w:rsidR="00C329CE" w:rsidRDefault="002E6D51" w:rsidP="00851FA8">
      <w:pPr>
        <w:pStyle w:val="ListParagraph"/>
        <w:numPr>
          <w:ilvl w:val="0"/>
          <w:numId w:val="4"/>
        </w:numPr>
        <w:tabs>
          <w:tab w:val="left" w:pos="567"/>
          <w:tab w:val="left" w:pos="1134"/>
        </w:tabs>
        <w:spacing w:after="0" w:line="240" w:lineRule="auto"/>
        <w:jc w:val="both"/>
        <w:rPr>
          <w:rFonts w:ascii="Arial" w:hAnsi="Arial" w:cs="Arial"/>
        </w:rPr>
      </w:pPr>
      <w:r w:rsidRPr="007E74A6">
        <w:rPr>
          <w:rFonts w:ascii="Arial" w:hAnsi="Arial" w:cs="Arial"/>
        </w:rPr>
        <w:t xml:space="preserve">Pest control </w:t>
      </w:r>
    </w:p>
    <w:p w:rsidR="00C329CE" w:rsidRDefault="00851FA8" w:rsidP="00851FA8">
      <w:pPr>
        <w:tabs>
          <w:tab w:val="left" w:pos="567"/>
          <w:tab w:val="left" w:pos="1134"/>
        </w:tabs>
        <w:spacing w:after="0" w:line="240" w:lineRule="auto"/>
        <w:jc w:val="both"/>
        <w:rPr>
          <w:rFonts w:ascii="Arial" w:hAnsi="Arial" w:cs="Arial"/>
          <w:b/>
        </w:rPr>
      </w:pPr>
      <w:r>
        <w:rPr>
          <w:rFonts w:ascii="Arial" w:hAnsi="Arial" w:cs="Arial"/>
          <w:b/>
        </w:rPr>
        <w:tab/>
        <w:t>1.2</w:t>
      </w:r>
      <w:r w:rsidR="00FB2850">
        <w:rPr>
          <w:rFonts w:ascii="Arial" w:hAnsi="Arial" w:cs="Arial"/>
          <w:b/>
        </w:rPr>
        <w:tab/>
      </w:r>
      <w:r w:rsidR="002E6D51" w:rsidRPr="007E74A6">
        <w:rPr>
          <w:rFonts w:ascii="Arial" w:hAnsi="Arial" w:cs="Arial"/>
          <w:b/>
        </w:rPr>
        <w:t xml:space="preserve">Trading Standards </w:t>
      </w:r>
    </w:p>
    <w:p w:rsidR="00C329CE" w:rsidRDefault="00B873AF" w:rsidP="00851FA8">
      <w:pPr>
        <w:pStyle w:val="ListParagraph"/>
        <w:numPr>
          <w:ilvl w:val="0"/>
          <w:numId w:val="5"/>
        </w:numPr>
        <w:tabs>
          <w:tab w:val="left" w:pos="567"/>
          <w:tab w:val="left" w:pos="1134"/>
        </w:tabs>
        <w:spacing w:after="0" w:line="240" w:lineRule="auto"/>
        <w:jc w:val="both"/>
        <w:rPr>
          <w:rFonts w:ascii="Arial" w:hAnsi="Arial" w:cs="Arial"/>
        </w:rPr>
      </w:pPr>
      <w:r w:rsidRPr="007E74A6">
        <w:rPr>
          <w:rFonts w:ascii="Arial" w:hAnsi="Arial" w:cs="Arial"/>
        </w:rPr>
        <w:t>Weights and Measures</w:t>
      </w:r>
    </w:p>
    <w:p w:rsidR="00C329CE" w:rsidRDefault="00B873AF" w:rsidP="00851FA8">
      <w:pPr>
        <w:pStyle w:val="ListParagraph"/>
        <w:numPr>
          <w:ilvl w:val="0"/>
          <w:numId w:val="5"/>
        </w:numPr>
        <w:tabs>
          <w:tab w:val="left" w:pos="567"/>
          <w:tab w:val="left" w:pos="1134"/>
        </w:tabs>
        <w:spacing w:after="0" w:line="240" w:lineRule="auto"/>
        <w:jc w:val="both"/>
        <w:rPr>
          <w:rFonts w:ascii="Arial" w:hAnsi="Arial" w:cs="Arial"/>
        </w:rPr>
      </w:pPr>
      <w:r w:rsidRPr="007E74A6">
        <w:rPr>
          <w:rFonts w:ascii="Arial" w:hAnsi="Arial" w:cs="Arial"/>
        </w:rPr>
        <w:t>Consumer Products Safety</w:t>
      </w:r>
    </w:p>
    <w:p w:rsidR="00C329CE" w:rsidRDefault="002E6D51" w:rsidP="00851FA8">
      <w:pPr>
        <w:pStyle w:val="ListParagraph"/>
        <w:numPr>
          <w:ilvl w:val="0"/>
          <w:numId w:val="5"/>
        </w:numPr>
        <w:tabs>
          <w:tab w:val="left" w:pos="567"/>
          <w:tab w:val="left" w:pos="1134"/>
        </w:tabs>
        <w:spacing w:after="0" w:line="240" w:lineRule="auto"/>
        <w:jc w:val="both"/>
        <w:rPr>
          <w:rFonts w:ascii="Arial" w:hAnsi="Arial" w:cs="Arial"/>
        </w:rPr>
      </w:pPr>
      <w:r w:rsidRPr="007E74A6">
        <w:rPr>
          <w:rFonts w:ascii="Arial" w:hAnsi="Arial" w:cs="Arial"/>
        </w:rPr>
        <w:t xml:space="preserve">Fair </w:t>
      </w:r>
      <w:r w:rsidR="000B5B54">
        <w:rPr>
          <w:rFonts w:ascii="Arial" w:hAnsi="Arial" w:cs="Arial"/>
        </w:rPr>
        <w:t>T</w:t>
      </w:r>
      <w:r w:rsidRPr="007E74A6">
        <w:rPr>
          <w:rFonts w:ascii="Arial" w:hAnsi="Arial" w:cs="Arial"/>
        </w:rPr>
        <w:t>rading</w:t>
      </w:r>
      <w:r w:rsidR="000B5B54">
        <w:rPr>
          <w:rFonts w:ascii="Arial" w:hAnsi="Arial" w:cs="Arial"/>
        </w:rPr>
        <w:t xml:space="preserve"> &amp; Enterprise Act 2002</w:t>
      </w:r>
    </w:p>
    <w:p w:rsidR="00C329CE" w:rsidRDefault="00B873AF" w:rsidP="00851FA8">
      <w:pPr>
        <w:pStyle w:val="ListParagraph"/>
        <w:numPr>
          <w:ilvl w:val="0"/>
          <w:numId w:val="5"/>
        </w:numPr>
        <w:tabs>
          <w:tab w:val="left" w:pos="567"/>
          <w:tab w:val="left" w:pos="1134"/>
        </w:tabs>
        <w:spacing w:after="0" w:line="240" w:lineRule="auto"/>
        <w:jc w:val="both"/>
        <w:rPr>
          <w:rFonts w:ascii="Arial" w:hAnsi="Arial" w:cs="Arial"/>
        </w:rPr>
      </w:pPr>
      <w:r w:rsidRPr="007E74A6">
        <w:rPr>
          <w:rFonts w:ascii="Arial" w:hAnsi="Arial" w:cs="Arial"/>
        </w:rPr>
        <w:t xml:space="preserve">Animal Health </w:t>
      </w:r>
      <w:r w:rsidR="002E6D51" w:rsidRPr="007E74A6">
        <w:rPr>
          <w:rFonts w:ascii="Arial" w:hAnsi="Arial" w:cs="Arial"/>
        </w:rPr>
        <w:t xml:space="preserve">&amp; </w:t>
      </w:r>
      <w:r w:rsidRPr="007E74A6">
        <w:rPr>
          <w:rFonts w:ascii="Arial" w:hAnsi="Arial" w:cs="Arial"/>
        </w:rPr>
        <w:t xml:space="preserve">Welfare and </w:t>
      </w:r>
      <w:r w:rsidR="002E6D51" w:rsidRPr="007E74A6">
        <w:rPr>
          <w:rFonts w:ascii="Arial" w:hAnsi="Arial" w:cs="Arial"/>
        </w:rPr>
        <w:t xml:space="preserve">agriculture </w:t>
      </w:r>
    </w:p>
    <w:p w:rsidR="00C329CE" w:rsidRDefault="00EC5176" w:rsidP="00851FA8">
      <w:pPr>
        <w:pStyle w:val="ListParagraph"/>
        <w:numPr>
          <w:ilvl w:val="0"/>
          <w:numId w:val="5"/>
        </w:numPr>
        <w:tabs>
          <w:tab w:val="left" w:pos="567"/>
          <w:tab w:val="left" w:pos="1134"/>
        </w:tabs>
        <w:spacing w:after="0" w:line="240" w:lineRule="auto"/>
        <w:jc w:val="both"/>
        <w:rPr>
          <w:rFonts w:ascii="Arial" w:hAnsi="Arial" w:cs="Arial"/>
        </w:rPr>
      </w:pPr>
      <w:r w:rsidRPr="007E74A6">
        <w:rPr>
          <w:rFonts w:ascii="Arial" w:hAnsi="Arial" w:cs="Arial"/>
        </w:rPr>
        <w:t>Age Restricted</w:t>
      </w:r>
      <w:r w:rsidR="00B873AF" w:rsidRPr="007E74A6">
        <w:rPr>
          <w:rFonts w:ascii="Arial" w:hAnsi="Arial" w:cs="Arial"/>
        </w:rPr>
        <w:t xml:space="preserve"> Sales</w:t>
      </w:r>
    </w:p>
    <w:p w:rsidR="00851FA8" w:rsidRDefault="00FB2850" w:rsidP="00851FA8">
      <w:pPr>
        <w:tabs>
          <w:tab w:val="left" w:pos="567"/>
          <w:tab w:val="left" w:pos="1134"/>
        </w:tabs>
        <w:spacing w:after="0" w:line="240" w:lineRule="auto"/>
        <w:ind w:left="567" w:hanging="567"/>
        <w:jc w:val="both"/>
        <w:rPr>
          <w:rFonts w:ascii="Arial" w:hAnsi="Arial" w:cs="Arial"/>
        </w:rPr>
      </w:pPr>
      <w:r>
        <w:rPr>
          <w:rFonts w:ascii="Arial" w:hAnsi="Arial" w:cs="Arial"/>
        </w:rPr>
        <w:tab/>
      </w:r>
    </w:p>
    <w:p w:rsidR="00C329CE" w:rsidRDefault="00851FA8" w:rsidP="00851FA8">
      <w:pPr>
        <w:tabs>
          <w:tab w:val="left" w:pos="567"/>
          <w:tab w:val="left" w:pos="1134"/>
        </w:tabs>
        <w:spacing w:after="0" w:line="240" w:lineRule="auto"/>
        <w:ind w:left="567" w:hanging="567"/>
        <w:jc w:val="both"/>
        <w:rPr>
          <w:rFonts w:ascii="Arial" w:hAnsi="Arial" w:cs="Arial"/>
        </w:rPr>
      </w:pPr>
      <w:r>
        <w:rPr>
          <w:rFonts w:ascii="Arial" w:hAnsi="Arial" w:cs="Arial"/>
        </w:rPr>
        <w:tab/>
      </w:r>
      <w:r w:rsidR="00870C51">
        <w:rPr>
          <w:rFonts w:ascii="Arial" w:hAnsi="Arial" w:cs="Arial"/>
        </w:rPr>
        <w:t>Our services, although comm</w:t>
      </w:r>
      <w:r w:rsidR="00920D34">
        <w:rPr>
          <w:rFonts w:ascii="Arial" w:hAnsi="Arial" w:cs="Arial"/>
        </w:rPr>
        <w:t>only termed as enforcement</w:t>
      </w:r>
      <w:r w:rsidR="00870C51">
        <w:rPr>
          <w:rFonts w:ascii="Arial" w:hAnsi="Arial" w:cs="Arial"/>
        </w:rPr>
        <w:t xml:space="preserve">, </w:t>
      </w:r>
      <w:r w:rsidR="00605712">
        <w:rPr>
          <w:rFonts w:ascii="Arial" w:hAnsi="Arial" w:cs="Arial"/>
        </w:rPr>
        <w:t>have</w:t>
      </w:r>
      <w:r w:rsidR="00870C51">
        <w:rPr>
          <w:rFonts w:ascii="Arial" w:hAnsi="Arial" w:cs="Arial"/>
        </w:rPr>
        <w:t xml:space="preserve"> </w:t>
      </w:r>
      <w:r w:rsidR="00920D34">
        <w:rPr>
          <w:rFonts w:ascii="Arial" w:hAnsi="Arial" w:cs="Arial"/>
        </w:rPr>
        <w:t>a</w:t>
      </w:r>
      <w:r w:rsidR="00870C51">
        <w:rPr>
          <w:rFonts w:ascii="Arial" w:hAnsi="Arial" w:cs="Arial"/>
        </w:rPr>
        <w:t xml:space="preserve"> regulatory approach to ensuring compliance with the legislation that we use to achieve our aims.</w:t>
      </w:r>
      <w:r w:rsidR="00920D34">
        <w:rPr>
          <w:rFonts w:ascii="Arial" w:hAnsi="Arial" w:cs="Arial"/>
        </w:rPr>
        <w:t xml:space="preserve"> We seek to be risk-based and proportionate, whil</w:t>
      </w:r>
      <w:r w:rsidR="00985EF0">
        <w:rPr>
          <w:rFonts w:ascii="Arial" w:hAnsi="Arial" w:cs="Arial"/>
        </w:rPr>
        <w:t>st</w:t>
      </w:r>
      <w:r w:rsidR="00920D34">
        <w:rPr>
          <w:rFonts w:ascii="Arial" w:hAnsi="Arial" w:cs="Arial"/>
        </w:rPr>
        <w:t xml:space="preserve"> minimising burdens on business where possible. Our regulatory operational approach is to educate, enable and enforce. This graduated approach is explained </w:t>
      </w:r>
      <w:r>
        <w:rPr>
          <w:rFonts w:ascii="Arial" w:hAnsi="Arial" w:cs="Arial"/>
        </w:rPr>
        <w:t>in this policy.</w:t>
      </w:r>
    </w:p>
    <w:p w:rsidR="00851FA8" w:rsidRDefault="00851FA8" w:rsidP="00851FA8">
      <w:pPr>
        <w:tabs>
          <w:tab w:val="left" w:pos="567"/>
          <w:tab w:val="left" w:pos="1134"/>
        </w:tabs>
        <w:spacing w:after="0" w:line="240" w:lineRule="auto"/>
        <w:ind w:left="567" w:hanging="567"/>
        <w:jc w:val="both"/>
        <w:rPr>
          <w:rFonts w:ascii="Arial" w:hAnsi="Arial" w:cs="Arial"/>
        </w:rPr>
      </w:pPr>
    </w:p>
    <w:p w:rsidR="00C329CE" w:rsidRDefault="00FB2850" w:rsidP="00851FA8">
      <w:pPr>
        <w:tabs>
          <w:tab w:val="left" w:pos="567"/>
          <w:tab w:val="left" w:pos="1134"/>
        </w:tabs>
        <w:spacing w:after="0" w:line="240" w:lineRule="auto"/>
        <w:ind w:left="567" w:hanging="567"/>
        <w:jc w:val="both"/>
        <w:rPr>
          <w:rFonts w:ascii="Arial" w:hAnsi="Arial" w:cs="Arial"/>
        </w:rPr>
      </w:pPr>
      <w:r>
        <w:rPr>
          <w:rFonts w:ascii="Arial" w:hAnsi="Arial" w:cs="Arial"/>
        </w:rPr>
        <w:tab/>
      </w:r>
      <w:r w:rsidR="009573E5">
        <w:rPr>
          <w:rFonts w:ascii="Arial" w:hAnsi="Arial" w:cs="Arial"/>
        </w:rPr>
        <w:t xml:space="preserve">This policy </w:t>
      </w:r>
      <w:r w:rsidR="002E6D51" w:rsidRPr="007E74A6">
        <w:rPr>
          <w:rFonts w:ascii="Arial" w:hAnsi="Arial" w:cs="Arial"/>
        </w:rPr>
        <w:t xml:space="preserve">sets out the key principles </w:t>
      </w:r>
      <w:r w:rsidR="00810B1A">
        <w:rPr>
          <w:rFonts w:ascii="Arial" w:hAnsi="Arial" w:cs="Arial"/>
        </w:rPr>
        <w:t xml:space="preserve">by </w:t>
      </w:r>
      <w:r w:rsidR="002E6D51" w:rsidRPr="007E74A6">
        <w:rPr>
          <w:rFonts w:ascii="Arial" w:hAnsi="Arial" w:cs="Arial"/>
        </w:rPr>
        <w:t xml:space="preserve">which </w:t>
      </w:r>
      <w:r w:rsidR="007E74A6">
        <w:rPr>
          <w:rFonts w:ascii="Arial" w:hAnsi="Arial" w:cs="Arial"/>
        </w:rPr>
        <w:t>regulatory</w:t>
      </w:r>
      <w:r w:rsidR="002E6D51" w:rsidRPr="007E74A6">
        <w:rPr>
          <w:rFonts w:ascii="Arial" w:hAnsi="Arial" w:cs="Arial"/>
        </w:rPr>
        <w:t xml:space="preserve"> officers </w:t>
      </w:r>
      <w:r w:rsidR="00810B1A">
        <w:rPr>
          <w:rFonts w:ascii="Arial" w:hAnsi="Arial" w:cs="Arial"/>
        </w:rPr>
        <w:t xml:space="preserve">(sometimes referred to as ‘enforcement officers’) </w:t>
      </w:r>
      <w:r w:rsidR="002E6D51" w:rsidRPr="007E74A6">
        <w:rPr>
          <w:rFonts w:ascii="Arial" w:hAnsi="Arial" w:cs="Arial"/>
        </w:rPr>
        <w:t xml:space="preserve">will seek to achieve compliance with </w:t>
      </w:r>
      <w:r w:rsidR="007B14C5">
        <w:rPr>
          <w:rFonts w:ascii="Arial" w:hAnsi="Arial" w:cs="Arial"/>
        </w:rPr>
        <w:t xml:space="preserve">relevant </w:t>
      </w:r>
      <w:r w:rsidR="002E6D51" w:rsidRPr="007E74A6">
        <w:rPr>
          <w:rFonts w:ascii="Arial" w:hAnsi="Arial" w:cs="Arial"/>
        </w:rPr>
        <w:t>civil and criminal legislation</w:t>
      </w:r>
      <w:r w:rsidR="00810B1A">
        <w:rPr>
          <w:rFonts w:ascii="Arial" w:hAnsi="Arial" w:cs="Arial"/>
        </w:rPr>
        <w:t>.</w:t>
      </w:r>
    </w:p>
    <w:p w:rsidR="00851FA8" w:rsidRDefault="00851FA8" w:rsidP="00851FA8">
      <w:pPr>
        <w:tabs>
          <w:tab w:val="left" w:pos="567"/>
          <w:tab w:val="left" w:pos="1134"/>
        </w:tabs>
        <w:spacing w:after="0" w:line="240" w:lineRule="auto"/>
        <w:ind w:left="567" w:hanging="567"/>
        <w:jc w:val="both"/>
        <w:rPr>
          <w:rFonts w:ascii="Arial" w:hAnsi="Arial" w:cs="Arial"/>
        </w:rPr>
      </w:pPr>
    </w:p>
    <w:p w:rsidR="00C329CE" w:rsidRDefault="00FB2850" w:rsidP="00851FA8">
      <w:pPr>
        <w:tabs>
          <w:tab w:val="left" w:pos="567"/>
          <w:tab w:val="left" w:pos="1134"/>
        </w:tabs>
        <w:spacing w:after="0" w:line="240" w:lineRule="auto"/>
        <w:ind w:left="567" w:hanging="567"/>
        <w:jc w:val="both"/>
        <w:rPr>
          <w:rFonts w:ascii="Arial" w:hAnsi="Arial" w:cs="Arial"/>
        </w:rPr>
      </w:pPr>
      <w:r>
        <w:rPr>
          <w:rFonts w:ascii="Arial" w:hAnsi="Arial" w:cs="Arial"/>
        </w:rPr>
        <w:tab/>
      </w:r>
      <w:r w:rsidR="002E6D51" w:rsidRPr="007E74A6">
        <w:rPr>
          <w:rFonts w:ascii="Arial" w:hAnsi="Arial" w:cs="Arial"/>
        </w:rPr>
        <w:t xml:space="preserve">The policy </w:t>
      </w:r>
      <w:r w:rsidR="00C86153">
        <w:rPr>
          <w:rFonts w:ascii="Arial" w:hAnsi="Arial" w:cs="Arial"/>
        </w:rPr>
        <w:t>will</w:t>
      </w:r>
      <w:r w:rsidR="002E6D51" w:rsidRPr="007E74A6">
        <w:rPr>
          <w:rFonts w:ascii="Arial" w:hAnsi="Arial" w:cs="Arial"/>
        </w:rPr>
        <w:t xml:space="preserve"> help businesses and individuals </w:t>
      </w:r>
      <w:r w:rsidR="00985EF0">
        <w:rPr>
          <w:rFonts w:ascii="Arial" w:hAnsi="Arial" w:cs="Arial"/>
        </w:rPr>
        <w:t xml:space="preserve">better </w:t>
      </w:r>
      <w:r w:rsidR="002E6D51" w:rsidRPr="007E74A6">
        <w:rPr>
          <w:rFonts w:ascii="Arial" w:hAnsi="Arial" w:cs="Arial"/>
        </w:rPr>
        <w:t xml:space="preserve">understand </w:t>
      </w:r>
      <w:r w:rsidR="007E74A6">
        <w:rPr>
          <w:rFonts w:ascii="Arial" w:hAnsi="Arial" w:cs="Arial"/>
        </w:rPr>
        <w:t>the</w:t>
      </w:r>
      <w:r w:rsidR="002E6D51" w:rsidRPr="007E74A6">
        <w:rPr>
          <w:rFonts w:ascii="Arial" w:hAnsi="Arial" w:cs="Arial"/>
        </w:rPr>
        <w:t xml:space="preserve"> objectives and methods for achieving compliance and the criteria considered when deciding what the most appropriate</w:t>
      </w:r>
      <w:r w:rsidR="00F43A5B" w:rsidRPr="007E74A6">
        <w:rPr>
          <w:rFonts w:ascii="Arial" w:hAnsi="Arial" w:cs="Arial"/>
        </w:rPr>
        <w:t xml:space="preserve"> </w:t>
      </w:r>
      <w:r w:rsidR="002E6D51" w:rsidRPr="007E74A6">
        <w:rPr>
          <w:rFonts w:ascii="Arial" w:hAnsi="Arial" w:cs="Arial"/>
        </w:rPr>
        <w:t>response i</w:t>
      </w:r>
      <w:r w:rsidR="00851FA8">
        <w:rPr>
          <w:rFonts w:ascii="Arial" w:hAnsi="Arial" w:cs="Arial"/>
        </w:rPr>
        <w:t>s to a breach of legislation.</w:t>
      </w:r>
    </w:p>
    <w:p w:rsidR="00851FA8" w:rsidRDefault="00851FA8" w:rsidP="00851FA8">
      <w:pPr>
        <w:tabs>
          <w:tab w:val="left" w:pos="567"/>
          <w:tab w:val="left" w:pos="1134"/>
        </w:tabs>
        <w:spacing w:after="0" w:line="240" w:lineRule="auto"/>
        <w:ind w:left="567" w:hanging="567"/>
        <w:jc w:val="both"/>
        <w:rPr>
          <w:rFonts w:ascii="Arial" w:hAnsi="Arial" w:cs="Arial"/>
        </w:rPr>
      </w:pPr>
    </w:p>
    <w:p w:rsidR="00851FA8" w:rsidRDefault="00FB2850" w:rsidP="00851FA8">
      <w:pPr>
        <w:tabs>
          <w:tab w:val="left" w:pos="567"/>
          <w:tab w:val="left" w:pos="1134"/>
        </w:tabs>
        <w:spacing w:after="0" w:line="240" w:lineRule="auto"/>
        <w:ind w:left="567" w:hanging="567"/>
        <w:jc w:val="both"/>
        <w:rPr>
          <w:rFonts w:ascii="Arial" w:hAnsi="Arial" w:cs="Arial"/>
        </w:rPr>
      </w:pPr>
      <w:r>
        <w:rPr>
          <w:rFonts w:ascii="Arial" w:hAnsi="Arial" w:cs="Arial"/>
        </w:rPr>
        <w:tab/>
      </w:r>
      <w:r w:rsidR="002E6D51" w:rsidRPr="007E74A6">
        <w:rPr>
          <w:rFonts w:ascii="Arial" w:hAnsi="Arial" w:cs="Arial"/>
        </w:rPr>
        <w:t xml:space="preserve">All decisions regarding the appropriate enforcement action will have regard to current statutory guidance, codes of practice, Crown Office </w:t>
      </w:r>
      <w:r w:rsidR="00FC284A">
        <w:rPr>
          <w:rFonts w:ascii="Arial" w:hAnsi="Arial" w:cs="Arial"/>
        </w:rPr>
        <w:t xml:space="preserve">guidance </w:t>
      </w:r>
      <w:r w:rsidR="002E6D51" w:rsidRPr="007E74A6">
        <w:rPr>
          <w:rFonts w:ascii="Arial" w:hAnsi="Arial" w:cs="Arial"/>
        </w:rPr>
        <w:t>and the Human Rights Act 1998</w:t>
      </w:r>
      <w:r w:rsidR="00C91E8F" w:rsidRPr="00C91E8F">
        <w:rPr>
          <w:rFonts w:ascii="Arial" w:hAnsi="Arial" w:cs="Arial"/>
        </w:rPr>
        <w:t xml:space="preserve"> </w:t>
      </w:r>
      <w:r w:rsidR="00C91E8F">
        <w:rPr>
          <w:rFonts w:ascii="Arial" w:hAnsi="Arial" w:cs="Arial"/>
        </w:rPr>
        <w:t xml:space="preserve">and in the case of business regulation will also take account of </w:t>
      </w:r>
      <w:r w:rsidR="00C91E8F" w:rsidRPr="007E74A6">
        <w:rPr>
          <w:rFonts w:ascii="Arial" w:hAnsi="Arial" w:cs="Arial"/>
        </w:rPr>
        <w:t xml:space="preserve">the </w:t>
      </w:r>
      <w:r w:rsidR="00C91E8F">
        <w:rPr>
          <w:rFonts w:ascii="Arial" w:hAnsi="Arial" w:cs="Arial"/>
        </w:rPr>
        <w:t xml:space="preserve">UK Regulators’ Code </w:t>
      </w:r>
      <w:r w:rsidR="00C91E8F" w:rsidRPr="00985EF0">
        <w:rPr>
          <w:rFonts w:ascii="Arial" w:hAnsi="Arial" w:cs="Arial"/>
          <w:u w:val="single"/>
        </w:rPr>
        <w:t>and</w:t>
      </w:r>
      <w:r w:rsidR="00C91E8F">
        <w:rPr>
          <w:rFonts w:ascii="Arial" w:hAnsi="Arial" w:cs="Arial"/>
        </w:rPr>
        <w:t xml:space="preserve"> the Scottish </w:t>
      </w:r>
      <w:r w:rsidR="00C91E8F" w:rsidRPr="007E74A6">
        <w:rPr>
          <w:rFonts w:ascii="Arial" w:hAnsi="Arial" w:cs="Arial"/>
        </w:rPr>
        <w:t>Regulators</w:t>
      </w:r>
      <w:r w:rsidR="00C91E8F">
        <w:rPr>
          <w:rFonts w:ascii="Arial" w:hAnsi="Arial" w:cs="Arial"/>
        </w:rPr>
        <w:t>’</w:t>
      </w:r>
      <w:r w:rsidR="00C91E8F" w:rsidRPr="007E74A6">
        <w:rPr>
          <w:rFonts w:ascii="Arial" w:hAnsi="Arial" w:cs="Arial"/>
        </w:rPr>
        <w:t xml:space="preserve"> </w:t>
      </w:r>
      <w:r w:rsidR="00C91E8F">
        <w:rPr>
          <w:rFonts w:ascii="Arial" w:hAnsi="Arial" w:cs="Arial"/>
        </w:rPr>
        <w:t xml:space="preserve">Strategic </w:t>
      </w:r>
      <w:r w:rsidR="00C91E8F" w:rsidRPr="007E74A6">
        <w:rPr>
          <w:rFonts w:ascii="Arial" w:hAnsi="Arial" w:cs="Arial"/>
        </w:rPr>
        <w:t>Code</w:t>
      </w:r>
      <w:r w:rsidR="00C91E8F">
        <w:rPr>
          <w:rFonts w:ascii="Arial" w:hAnsi="Arial" w:cs="Arial"/>
        </w:rPr>
        <w:t xml:space="preserve"> of Practice</w:t>
      </w:r>
      <w:r w:rsidR="002E6D51" w:rsidRPr="007E74A6">
        <w:rPr>
          <w:rFonts w:ascii="Arial" w:hAnsi="Arial" w:cs="Arial"/>
        </w:rPr>
        <w:t xml:space="preserve">. </w:t>
      </w:r>
    </w:p>
    <w:p w:rsidR="00C329CE" w:rsidRDefault="002E6D51" w:rsidP="00851FA8">
      <w:pPr>
        <w:tabs>
          <w:tab w:val="left" w:pos="567"/>
          <w:tab w:val="left" w:pos="1134"/>
        </w:tabs>
        <w:spacing w:after="0" w:line="240" w:lineRule="auto"/>
        <w:ind w:left="567" w:hanging="567"/>
        <w:jc w:val="both"/>
        <w:rPr>
          <w:rFonts w:ascii="Arial" w:hAnsi="Arial" w:cs="Arial"/>
        </w:rPr>
      </w:pPr>
      <w:r w:rsidRPr="007E74A6">
        <w:rPr>
          <w:rFonts w:ascii="Arial" w:hAnsi="Arial" w:cs="Arial"/>
        </w:rPr>
        <w:t xml:space="preserve"> </w:t>
      </w:r>
    </w:p>
    <w:p w:rsidR="002D4F1F" w:rsidRDefault="00FB2850" w:rsidP="00BA23E2">
      <w:pPr>
        <w:tabs>
          <w:tab w:val="left" w:pos="567"/>
          <w:tab w:val="left" w:pos="1134"/>
        </w:tabs>
        <w:spacing w:after="0" w:line="240" w:lineRule="auto"/>
        <w:jc w:val="both"/>
        <w:rPr>
          <w:rFonts w:ascii="Arial" w:hAnsi="Arial" w:cs="Arial"/>
        </w:rPr>
      </w:pPr>
      <w:r>
        <w:rPr>
          <w:rFonts w:ascii="Arial" w:hAnsi="Arial" w:cs="Arial"/>
        </w:rPr>
        <w:tab/>
      </w:r>
    </w:p>
    <w:p w:rsidR="002D4F1F" w:rsidRDefault="002D4F1F" w:rsidP="00851FA8">
      <w:pPr>
        <w:spacing w:after="0" w:line="240" w:lineRule="auto"/>
        <w:jc w:val="both"/>
        <w:rPr>
          <w:rFonts w:ascii="Arial" w:hAnsi="Arial" w:cs="Arial"/>
        </w:rPr>
      </w:pPr>
      <w:r>
        <w:rPr>
          <w:rFonts w:ascii="Arial" w:hAnsi="Arial" w:cs="Arial"/>
        </w:rPr>
        <w:br w:type="page"/>
      </w:r>
    </w:p>
    <w:p w:rsidR="00C329CE" w:rsidRPr="002D4F1F" w:rsidRDefault="002D4F1F" w:rsidP="00851FA8">
      <w:pPr>
        <w:tabs>
          <w:tab w:val="left" w:pos="567"/>
          <w:tab w:val="left" w:pos="1134"/>
        </w:tabs>
        <w:spacing w:after="0" w:line="240" w:lineRule="auto"/>
        <w:jc w:val="both"/>
        <w:rPr>
          <w:rFonts w:ascii="Arial" w:hAnsi="Arial" w:cs="Arial"/>
        </w:rPr>
      </w:pPr>
      <w:r>
        <w:rPr>
          <w:rFonts w:ascii="Arial" w:hAnsi="Arial" w:cs="Arial"/>
          <w:b/>
        </w:rPr>
        <w:lastRenderedPageBreak/>
        <w:t xml:space="preserve">1. </w:t>
      </w:r>
      <w:r>
        <w:rPr>
          <w:rFonts w:ascii="Arial" w:hAnsi="Arial" w:cs="Arial"/>
          <w:b/>
        </w:rPr>
        <w:tab/>
      </w:r>
      <w:r w:rsidR="002E6D51" w:rsidRPr="007E74A6">
        <w:rPr>
          <w:rFonts w:ascii="Arial" w:hAnsi="Arial" w:cs="Arial"/>
          <w:b/>
        </w:rPr>
        <w:t xml:space="preserve">Introduction </w:t>
      </w:r>
    </w:p>
    <w:p w:rsidR="002D4F1F" w:rsidRDefault="002D4F1F" w:rsidP="00851FA8">
      <w:pPr>
        <w:tabs>
          <w:tab w:val="left" w:pos="567"/>
          <w:tab w:val="left" w:pos="1134"/>
        </w:tabs>
        <w:spacing w:after="0" w:line="240" w:lineRule="auto"/>
        <w:jc w:val="both"/>
        <w:rPr>
          <w:rFonts w:ascii="Arial" w:hAnsi="Arial" w:cs="Arial"/>
        </w:rPr>
      </w:pPr>
    </w:p>
    <w:p w:rsidR="00851FA8" w:rsidRDefault="002D4F1F" w:rsidP="00851FA8">
      <w:pPr>
        <w:tabs>
          <w:tab w:val="left" w:pos="567"/>
          <w:tab w:val="left" w:pos="1134"/>
        </w:tabs>
        <w:spacing w:after="0" w:line="240" w:lineRule="auto"/>
        <w:ind w:left="567" w:hanging="567"/>
        <w:jc w:val="both"/>
        <w:rPr>
          <w:rFonts w:ascii="Arial" w:hAnsi="Arial" w:cs="Arial"/>
        </w:rPr>
      </w:pPr>
      <w:r>
        <w:rPr>
          <w:rFonts w:ascii="Arial" w:hAnsi="Arial" w:cs="Arial"/>
        </w:rPr>
        <w:tab/>
      </w:r>
      <w:r w:rsidR="0036373F" w:rsidRPr="007E74A6">
        <w:rPr>
          <w:rFonts w:ascii="Arial" w:hAnsi="Arial" w:cs="Arial"/>
        </w:rPr>
        <w:t xml:space="preserve">Trading Standards and Environmental Health </w:t>
      </w:r>
      <w:r w:rsidR="00BA23E2">
        <w:rPr>
          <w:rFonts w:ascii="Arial" w:hAnsi="Arial" w:cs="Arial"/>
        </w:rPr>
        <w:t xml:space="preserve">Services </w:t>
      </w:r>
      <w:r w:rsidR="000E146E">
        <w:rPr>
          <w:rFonts w:ascii="Arial" w:hAnsi="Arial" w:cs="Arial"/>
        </w:rPr>
        <w:t>largely carry out different functions</w:t>
      </w:r>
      <w:r w:rsidR="00777AC2">
        <w:rPr>
          <w:rFonts w:ascii="Arial" w:hAnsi="Arial" w:cs="Arial"/>
        </w:rPr>
        <w:t xml:space="preserve"> but we have common aims. In providing a single policy we are helping both businesses and </w:t>
      </w:r>
      <w:r w:rsidR="00BA23E2">
        <w:rPr>
          <w:rFonts w:ascii="Arial" w:hAnsi="Arial" w:cs="Arial"/>
        </w:rPr>
        <w:t>others</w:t>
      </w:r>
      <w:r w:rsidR="00777AC2">
        <w:rPr>
          <w:rFonts w:ascii="Arial" w:hAnsi="Arial" w:cs="Arial"/>
        </w:rPr>
        <w:t xml:space="preserve"> understand what we do to follow the principles of </w:t>
      </w:r>
      <w:r w:rsidR="00AF6B42">
        <w:rPr>
          <w:rFonts w:ascii="Arial" w:hAnsi="Arial" w:cs="Arial"/>
        </w:rPr>
        <w:t xml:space="preserve">the </w:t>
      </w:r>
      <w:r w:rsidR="00EA5D07">
        <w:rPr>
          <w:rFonts w:ascii="Arial" w:hAnsi="Arial" w:cs="Arial"/>
        </w:rPr>
        <w:t xml:space="preserve">UK Regulators’ Code </w:t>
      </w:r>
      <w:r w:rsidR="00EA5D07" w:rsidRPr="00985EF0">
        <w:rPr>
          <w:rFonts w:ascii="Arial" w:hAnsi="Arial" w:cs="Arial"/>
          <w:u w:val="single"/>
        </w:rPr>
        <w:t>and</w:t>
      </w:r>
      <w:r w:rsidR="00EA5D07">
        <w:rPr>
          <w:rFonts w:ascii="Arial" w:hAnsi="Arial" w:cs="Arial"/>
        </w:rPr>
        <w:t xml:space="preserve"> the Scottish </w:t>
      </w:r>
      <w:r w:rsidR="00EA5D07" w:rsidRPr="007E74A6">
        <w:rPr>
          <w:rFonts w:ascii="Arial" w:hAnsi="Arial" w:cs="Arial"/>
        </w:rPr>
        <w:t>Regulators</w:t>
      </w:r>
      <w:r w:rsidR="00EA5D07">
        <w:rPr>
          <w:rFonts w:ascii="Arial" w:hAnsi="Arial" w:cs="Arial"/>
        </w:rPr>
        <w:t>’</w:t>
      </w:r>
      <w:r w:rsidR="00EA5D07" w:rsidRPr="007E74A6">
        <w:rPr>
          <w:rFonts w:ascii="Arial" w:hAnsi="Arial" w:cs="Arial"/>
        </w:rPr>
        <w:t xml:space="preserve"> </w:t>
      </w:r>
      <w:r w:rsidR="00EA5D07">
        <w:rPr>
          <w:rFonts w:ascii="Arial" w:hAnsi="Arial" w:cs="Arial"/>
        </w:rPr>
        <w:t xml:space="preserve">Strategic </w:t>
      </w:r>
      <w:r w:rsidR="00EA5D07" w:rsidRPr="007E74A6">
        <w:rPr>
          <w:rFonts w:ascii="Arial" w:hAnsi="Arial" w:cs="Arial"/>
        </w:rPr>
        <w:t>Code</w:t>
      </w:r>
      <w:r w:rsidR="00EA5D07">
        <w:rPr>
          <w:rFonts w:ascii="Arial" w:hAnsi="Arial" w:cs="Arial"/>
        </w:rPr>
        <w:t xml:space="preserve"> of Practice</w:t>
      </w:r>
      <w:r w:rsidR="00EA5D07" w:rsidRPr="007E74A6">
        <w:rPr>
          <w:rFonts w:ascii="Arial" w:hAnsi="Arial" w:cs="Arial"/>
        </w:rPr>
        <w:t>.</w:t>
      </w:r>
    </w:p>
    <w:p w:rsidR="00EA5D07" w:rsidRDefault="00EA5D07" w:rsidP="00851FA8">
      <w:pPr>
        <w:tabs>
          <w:tab w:val="left" w:pos="567"/>
          <w:tab w:val="left" w:pos="1134"/>
        </w:tabs>
        <w:spacing w:after="0" w:line="240" w:lineRule="auto"/>
        <w:ind w:left="567" w:hanging="567"/>
        <w:jc w:val="both"/>
        <w:rPr>
          <w:rFonts w:ascii="Arial" w:hAnsi="Arial" w:cs="Arial"/>
        </w:rPr>
      </w:pPr>
    </w:p>
    <w:p w:rsidR="00777AC2" w:rsidRDefault="002D4F1F" w:rsidP="00851FA8">
      <w:pPr>
        <w:tabs>
          <w:tab w:val="left" w:pos="567"/>
          <w:tab w:val="left" w:pos="1134"/>
        </w:tabs>
        <w:spacing w:after="0" w:line="240" w:lineRule="auto"/>
        <w:jc w:val="both"/>
        <w:rPr>
          <w:rFonts w:ascii="Arial" w:hAnsi="Arial" w:cs="Arial"/>
        </w:rPr>
      </w:pPr>
      <w:r>
        <w:rPr>
          <w:rFonts w:ascii="Arial" w:hAnsi="Arial" w:cs="Arial"/>
        </w:rPr>
        <w:tab/>
      </w:r>
      <w:r w:rsidR="00AF6B42">
        <w:rPr>
          <w:rFonts w:ascii="Arial" w:hAnsi="Arial" w:cs="Arial"/>
        </w:rPr>
        <w:t xml:space="preserve">The aim of </w:t>
      </w:r>
      <w:r w:rsidR="00777AC2">
        <w:rPr>
          <w:rFonts w:ascii="Arial" w:hAnsi="Arial" w:cs="Arial"/>
        </w:rPr>
        <w:t>Environmental Health is to:</w:t>
      </w:r>
    </w:p>
    <w:p w:rsidR="00777AC2" w:rsidRDefault="002D4F1F" w:rsidP="00851FA8">
      <w:pPr>
        <w:tabs>
          <w:tab w:val="left" w:pos="567"/>
          <w:tab w:val="left" w:pos="1134"/>
        </w:tabs>
        <w:spacing w:after="0" w:line="240" w:lineRule="auto"/>
        <w:ind w:left="567" w:hanging="567"/>
        <w:jc w:val="both"/>
        <w:rPr>
          <w:rFonts w:ascii="Arial" w:hAnsi="Arial" w:cs="Arial"/>
          <w:b/>
        </w:rPr>
      </w:pPr>
      <w:r>
        <w:rPr>
          <w:rFonts w:ascii="Arial" w:hAnsi="Arial" w:cs="Arial"/>
          <w:b/>
        </w:rPr>
        <w:tab/>
      </w:r>
      <w:r w:rsidR="00777AC2" w:rsidRPr="00AF6B42">
        <w:rPr>
          <w:rFonts w:ascii="Arial" w:hAnsi="Arial" w:cs="Arial"/>
          <w:b/>
        </w:rPr>
        <w:t>Protect and enhance people’s health, safety an</w:t>
      </w:r>
      <w:r w:rsidR="00605712" w:rsidRPr="00AF6B42">
        <w:rPr>
          <w:rFonts w:ascii="Arial" w:hAnsi="Arial" w:cs="Arial"/>
          <w:b/>
        </w:rPr>
        <w:t>d environment whether residents and</w:t>
      </w:r>
      <w:r w:rsidR="00777AC2" w:rsidRPr="00AF6B42">
        <w:rPr>
          <w:rFonts w:ascii="Arial" w:hAnsi="Arial" w:cs="Arial"/>
          <w:b/>
        </w:rPr>
        <w:t xml:space="preserve"> workers </w:t>
      </w:r>
      <w:r w:rsidR="00605712" w:rsidRPr="00AF6B42">
        <w:rPr>
          <w:rFonts w:ascii="Arial" w:hAnsi="Arial" w:cs="Arial"/>
          <w:b/>
        </w:rPr>
        <w:t xml:space="preserve">in </w:t>
      </w:r>
      <w:r w:rsidR="00777AC2" w:rsidRPr="00AF6B42">
        <w:rPr>
          <w:rFonts w:ascii="Arial" w:hAnsi="Arial" w:cs="Arial"/>
          <w:b/>
        </w:rPr>
        <w:t xml:space="preserve">or visitors </w:t>
      </w:r>
      <w:r w:rsidR="00605712" w:rsidRPr="00AF6B42">
        <w:rPr>
          <w:rFonts w:ascii="Arial" w:hAnsi="Arial" w:cs="Arial"/>
          <w:b/>
        </w:rPr>
        <w:t>to</w:t>
      </w:r>
      <w:r w:rsidR="00777AC2" w:rsidRPr="00AF6B42">
        <w:rPr>
          <w:rFonts w:ascii="Arial" w:hAnsi="Arial" w:cs="Arial"/>
          <w:b/>
        </w:rPr>
        <w:t xml:space="preserve"> South Ayrshire</w:t>
      </w:r>
      <w:r w:rsidR="00851FA8">
        <w:rPr>
          <w:rFonts w:ascii="Arial" w:hAnsi="Arial" w:cs="Arial"/>
          <w:b/>
        </w:rPr>
        <w:t>.</w:t>
      </w:r>
    </w:p>
    <w:p w:rsidR="00851FA8" w:rsidRPr="00AF6B42" w:rsidRDefault="00851FA8" w:rsidP="00851FA8">
      <w:pPr>
        <w:tabs>
          <w:tab w:val="left" w:pos="567"/>
          <w:tab w:val="left" w:pos="1134"/>
        </w:tabs>
        <w:spacing w:after="0" w:line="240" w:lineRule="auto"/>
        <w:ind w:left="567" w:hanging="567"/>
        <w:jc w:val="both"/>
        <w:rPr>
          <w:rFonts w:ascii="Arial" w:hAnsi="Arial" w:cs="Arial"/>
          <w:b/>
        </w:rPr>
      </w:pPr>
    </w:p>
    <w:p w:rsidR="00814A97" w:rsidRDefault="002D4F1F" w:rsidP="00851FA8">
      <w:pPr>
        <w:tabs>
          <w:tab w:val="left" w:pos="567"/>
          <w:tab w:val="left" w:pos="1134"/>
        </w:tabs>
        <w:spacing w:after="0" w:line="240" w:lineRule="auto"/>
        <w:jc w:val="both"/>
        <w:rPr>
          <w:rFonts w:ascii="Arial" w:hAnsi="Arial" w:cs="Arial"/>
        </w:rPr>
      </w:pPr>
      <w:r>
        <w:rPr>
          <w:rFonts w:ascii="Arial" w:hAnsi="Arial" w:cs="Arial"/>
        </w:rPr>
        <w:tab/>
      </w:r>
      <w:r w:rsidR="00AF6B42">
        <w:rPr>
          <w:rFonts w:ascii="Arial" w:hAnsi="Arial" w:cs="Arial"/>
        </w:rPr>
        <w:t xml:space="preserve">The aim of </w:t>
      </w:r>
      <w:r w:rsidR="00814A97">
        <w:rPr>
          <w:rFonts w:ascii="Arial" w:hAnsi="Arial" w:cs="Arial"/>
        </w:rPr>
        <w:t>Trading Standards is to:</w:t>
      </w:r>
    </w:p>
    <w:p w:rsidR="00814A97" w:rsidRDefault="002D4F1F" w:rsidP="00851FA8">
      <w:pPr>
        <w:tabs>
          <w:tab w:val="left" w:pos="567"/>
          <w:tab w:val="left" w:pos="1134"/>
        </w:tabs>
        <w:spacing w:after="0" w:line="240" w:lineRule="auto"/>
        <w:ind w:left="567" w:hanging="567"/>
        <w:jc w:val="both"/>
        <w:rPr>
          <w:rFonts w:ascii="Arial" w:hAnsi="Arial" w:cs="Arial"/>
        </w:rPr>
      </w:pPr>
      <w:r>
        <w:rPr>
          <w:rFonts w:ascii="Arial" w:hAnsi="Arial" w:cs="Arial"/>
          <w:b/>
        </w:rPr>
        <w:tab/>
      </w:r>
      <w:r w:rsidR="0064398B">
        <w:rPr>
          <w:rFonts w:ascii="Arial" w:hAnsi="Arial" w:cs="Arial"/>
          <w:b/>
        </w:rPr>
        <w:t>E</w:t>
      </w:r>
      <w:r w:rsidR="00814A97" w:rsidRPr="00AF6B42">
        <w:rPr>
          <w:rFonts w:ascii="Arial" w:hAnsi="Arial" w:cs="Arial"/>
          <w:b/>
        </w:rPr>
        <w:t>nsure a fair and safe trading environment for residents, visitors and businesses.  This is achieved by supporting businesses, helping consumers and tackling unfair and unsafe trading practices</w:t>
      </w:r>
      <w:r w:rsidR="00814A97" w:rsidRPr="00AF6B42">
        <w:rPr>
          <w:rFonts w:ascii="Arial" w:hAnsi="Arial" w:cs="Arial"/>
        </w:rPr>
        <w:t>.</w:t>
      </w:r>
    </w:p>
    <w:p w:rsidR="00851FA8" w:rsidRPr="00AF6B42" w:rsidRDefault="00851FA8" w:rsidP="00851FA8">
      <w:pPr>
        <w:tabs>
          <w:tab w:val="left" w:pos="567"/>
          <w:tab w:val="left" w:pos="1134"/>
        </w:tabs>
        <w:spacing w:after="0" w:line="240" w:lineRule="auto"/>
        <w:ind w:left="567" w:hanging="567"/>
        <w:jc w:val="both"/>
        <w:rPr>
          <w:rFonts w:ascii="Arial" w:hAnsi="Arial" w:cs="Arial"/>
        </w:rPr>
      </w:pPr>
    </w:p>
    <w:p w:rsidR="009C7AEC" w:rsidRDefault="002D4F1F" w:rsidP="00851FA8">
      <w:pPr>
        <w:tabs>
          <w:tab w:val="left" w:pos="567"/>
          <w:tab w:val="left" w:pos="1134"/>
        </w:tabs>
        <w:spacing w:after="0" w:line="240" w:lineRule="auto"/>
        <w:ind w:left="567" w:hanging="567"/>
        <w:jc w:val="both"/>
        <w:rPr>
          <w:rFonts w:ascii="Arial" w:hAnsi="Arial" w:cs="Arial"/>
        </w:rPr>
      </w:pPr>
      <w:r>
        <w:rPr>
          <w:rFonts w:ascii="Arial" w:hAnsi="Arial" w:cs="Arial"/>
        </w:rPr>
        <w:tab/>
      </w:r>
      <w:r w:rsidR="000E146E">
        <w:rPr>
          <w:rFonts w:ascii="Arial" w:hAnsi="Arial" w:cs="Arial"/>
        </w:rPr>
        <w:t xml:space="preserve">This policy is primarily to assist business as much of the work of Trading Standards and Environmental Health is concerned with business regulation. However, we do also have an enforcement role </w:t>
      </w:r>
      <w:r w:rsidR="009C7AEC">
        <w:rPr>
          <w:rFonts w:ascii="Arial" w:hAnsi="Arial" w:cs="Arial"/>
        </w:rPr>
        <w:t xml:space="preserve">regarding people not acting in the course of a business, for example those causing public nuisances such as noise. In these cases the principles of good enforcement contained in this policy will be applied where </w:t>
      </w:r>
      <w:r w:rsidR="00FA2699">
        <w:rPr>
          <w:rFonts w:ascii="Arial" w:hAnsi="Arial" w:cs="Arial"/>
        </w:rPr>
        <w:t>applicable</w:t>
      </w:r>
      <w:r w:rsidR="009C7AEC">
        <w:rPr>
          <w:rFonts w:ascii="Arial" w:hAnsi="Arial" w:cs="Arial"/>
        </w:rPr>
        <w:t>.</w:t>
      </w:r>
    </w:p>
    <w:p w:rsidR="009C7AEC" w:rsidRDefault="009C7AEC" w:rsidP="00851FA8">
      <w:pPr>
        <w:tabs>
          <w:tab w:val="left" w:pos="567"/>
          <w:tab w:val="left" w:pos="1134"/>
        </w:tabs>
        <w:spacing w:after="0" w:line="240" w:lineRule="auto"/>
        <w:ind w:left="567" w:hanging="567"/>
        <w:jc w:val="both"/>
        <w:rPr>
          <w:rFonts w:ascii="Arial" w:hAnsi="Arial" w:cs="Arial"/>
        </w:rPr>
      </w:pPr>
    </w:p>
    <w:p w:rsidR="005D40EE" w:rsidRDefault="009C7AEC" w:rsidP="00851FA8">
      <w:pPr>
        <w:tabs>
          <w:tab w:val="left" w:pos="567"/>
          <w:tab w:val="left" w:pos="1134"/>
        </w:tabs>
        <w:spacing w:after="0" w:line="240" w:lineRule="auto"/>
        <w:ind w:left="567" w:hanging="567"/>
        <w:jc w:val="both"/>
        <w:rPr>
          <w:rFonts w:ascii="Arial" w:hAnsi="Arial" w:cs="Arial"/>
        </w:rPr>
      </w:pPr>
      <w:r>
        <w:rPr>
          <w:rFonts w:ascii="Arial" w:hAnsi="Arial" w:cs="Arial"/>
        </w:rPr>
        <w:tab/>
      </w:r>
      <w:r w:rsidR="00E84EDB">
        <w:rPr>
          <w:rFonts w:ascii="Arial" w:hAnsi="Arial" w:cs="Arial"/>
        </w:rPr>
        <w:t xml:space="preserve">Our operational policies affecting regulation and enforcement </w:t>
      </w:r>
      <w:r w:rsidR="002E6D51" w:rsidRPr="007E74A6">
        <w:rPr>
          <w:rFonts w:ascii="Arial" w:hAnsi="Arial" w:cs="Arial"/>
        </w:rPr>
        <w:t>comply</w:t>
      </w:r>
      <w:r w:rsidR="00F43A5B" w:rsidRPr="007E74A6">
        <w:rPr>
          <w:rFonts w:ascii="Arial" w:hAnsi="Arial" w:cs="Arial"/>
        </w:rPr>
        <w:t xml:space="preserve"> with the </w:t>
      </w:r>
      <w:r w:rsidR="006E5C2F">
        <w:rPr>
          <w:rFonts w:ascii="Arial" w:hAnsi="Arial" w:cs="Arial"/>
        </w:rPr>
        <w:t xml:space="preserve">spirit and </w:t>
      </w:r>
      <w:r w:rsidR="00F43A5B" w:rsidRPr="007E74A6">
        <w:rPr>
          <w:rFonts w:ascii="Arial" w:hAnsi="Arial" w:cs="Arial"/>
        </w:rPr>
        <w:t xml:space="preserve">requirements of the </w:t>
      </w:r>
      <w:r w:rsidR="00922C1B">
        <w:rPr>
          <w:rFonts w:ascii="Arial" w:hAnsi="Arial" w:cs="Arial"/>
        </w:rPr>
        <w:t xml:space="preserve">UK </w:t>
      </w:r>
      <w:r w:rsidR="002E6D51" w:rsidRPr="007E74A6">
        <w:rPr>
          <w:rFonts w:ascii="Arial" w:hAnsi="Arial" w:cs="Arial"/>
        </w:rPr>
        <w:t>Regulators</w:t>
      </w:r>
      <w:r w:rsidR="00267447">
        <w:rPr>
          <w:rFonts w:ascii="Arial" w:hAnsi="Arial" w:cs="Arial"/>
        </w:rPr>
        <w:t>’</w:t>
      </w:r>
      <w:r w:rsidR="002E6D51" w:rsidRPr="007E74A6">
        <w:rPr>
          <w:rFonts w:ascii="Arial" w:hAnsi="Arial" w:cs="Arial"/>
        </w:rPr>
        <w:t xml:space="preserve"> Code</w:t>
      </w:r>
      <w:r w:rsidR="00267447">
        <w:rPr>
          <w:rFonts w:ascii="Arial" w:hAnsi="Arial" w:cs="Arial"/>
        </w:rPr>
        <w:t xml:space="preserve"> (the Code)</w:t>
      </w:r>
      <w:r w:rsidR="002E6D51" w:rsidRPr="007E74A6">
        <w:rPr>
          <w:rFonts w:ascii="Arial" w:hAnsi="Arial" w:cs="Arial"/>
        </w:rPr>
        <w:t xml:space="preserve"> </w:t>
      </w:r>
      <w:r w:rsidR="00267447">
        <w:rPr>
          <w:rFonts w:ascii="Arial" w:hAnsi="Arial" w:cs="Arial"/>
        </w:rPr>
        <w:t>and the Scottish Regulators’ Strategic Code of Practice (</w:t>
      </w:r>
      <w:r w:rsidR="00120F7C">
        <w:rPr>
          <w:rFonts w:ascii="Arial" w:hAnsi="Arial" w:cs="Arial"/>
        </w:rPr>
        <w:t>t</w:t>
      </w:r>
      <w:r w:rsidR="00267447">
        <w:rPr>
          <w:rFonts w:ascii="Arial" w:hAnsi="Arial" w:cs="Arial"/>
        </w:rPr>
        <w:t xml:space="preserve">he COP). </w:t>
      </w:r>
      <w:r w:rsidR="002C4E9B">
        <w:rPr>
          <w:rFonts w:ascii="Arial" w:hAnsi="Arial" w:cs="Arial"/>
        </w:rPr>
        <w:t xml:space="preserve">We </w:t>
      </w:r>
      <w:r w:rsidR="00922C1B">
        <w:rPr>
          <w:rFonts w:ascii="Arial" w:hAnsi="Arial" w:cs="Arial"/>
        </w:rPr>
        <w:t>administer and enforce</w:t>
      </w:r>
      <w:r w:rsidR="002C4E9B">
        <w:rPr>
          <w:rFonts w:ascii="Arial" w:hAnsi="Arial" w:cs="Arial"/>
        </w:rPr>
        <w:t xml:space="preserve"> both reserved and devolved </w:t>
      </w:r>
      <w:r w:rsidR="00AF6B42">
        <w:rPr>
          <w:rFonts w:ascii="Arial" w:hAnsi="Arial" w:cs="Arial"/>
        </w:rPr>
        <w:t>legislation</w:t>
      </w:r>
      <w:r w:rsidR="002C4E9B">
        <w:rPr>
          <w:rFonts w:ascii="Arial" w:hAnsi="Arial" w:cs="Arial"/>
        </w:rPr>
        <w:t xml:space="preserve"> and in partnership with other UK</w:t>
      </w:r>
      <w:r w:rsidR="00DA63BE">
        <w:rPr>
          <w:rFonts w:ascii="Arial" w:hAnsi="Arial" w:cs="Arial"/>
        </w:rPr>
        <w:t xml:space="preserve"> and Scottish</w:t>
      </w:r>
      <w:r w:rsidR="002C4E9B">
        <w:rPr>
          <w:rFonts w:ascii="Arial" w:hAnsi="Arial" w:cs="Arial"/>
        </w:rPr>
        <w:t xml:space="preserve"> </w:t>
      </w:r>
      <w:r w:rsidR="00120F7C">
        <w:rPr>
          <w:rFonts w:ascii="Arial" w:hAnsi="Arial" w:cs="Arial"/>
        </w:rPr>
        <w:t xml:space="preserve">regulators. </w:t>
      </w:r>
    </w:p>
    <w:p w:rsidR="005D40EE" w:rsidRDefault="005D40EE" w:rsidP="00851FA8">
      <w:pPr>
        <w:tabs>
          <w:tab w:val="left" w:pos="567"/>
          <w:tab w:val="left" w:pos="1134"/>
        </w:tabs>
        <w:spacing w:after="0" w:line="240" w:lineRule="auto"/>
        <w:ind w:left="567" w:hanging="567"/>
        <w:jc w:val="both"/>
        <w:rPr>
          <w:rFonts w:ascii="Arial" w:hAnsi="Arial" w:cs="Arial"/>
        </w:rPr>
      </w:pPr>
    </w:p>
    <w:p w:rsidR="00C329CE" w:rsidRDefault="005D40EE" w:rsidP="00851FA8">
      <w:pPr>
        <w:tabs>
          <w:tab w:val="left" w:pos="567"/>
          <w:tab w:val="left" w:pos="1134"/>
        </w:tabs>
        <w:spacing w:after="0" w:line="240" w:lineRule="auto"/>
        <w:ind w:left="567" w:hanging="567"/>
        <w:jc w:val="both"/>
        <w:rPr>
          <w:rFonts w:ascii="Arial" w:hAnsi="Arial" w:cs="Arial"/>
        </w:rPr>
      </w:pPr>
      <w:r>
        <w:rPr>
          <w:rFonts w:ascii="Arial" w:hAnsi="Arial" w:cs="Arial"/>
        </w:rPr>
        <w:tab/>
      </w:r>
      <w:r w:rsidR="00120F7C" w:rsidRPr="007E74A6">
        <w:rPr>
          <w:rFonts w:ascii="Arial" w:hAnsi="Arial" w:cs="Arial"/>
        </w:rPr>
        <w:t>The</w:t>
      </w:r>
      <w:r w:rsidR="002E6D51" w:rsidRPr="007E74A6">
        <w:rPr>
          <w:rFonts w:ascii="Arial" w:hAnsi="Arial" w:cs="Arial"/>
        </w:rPr>
        <w:t xml:space="preserve"> </w:t>
      </w:r>
      <w:r w:rsidR="00120F7C">
        <w:rPr>
          <w:rFonts w:ascii="Arial" w:hAnsi="Arial" w:cs="Arial"/>
        </w:rPr>
        <w:t>C</w:t>
      </w:r>
      <w:r w:rsidR="002E6D51" w:rsidRPr="007E74A6">
        <w:rPr>
          <w:rFonts w:ascii="Arial" w:hAnsi="Arial" w:cs="Arial"/>
        </w:rPr>
        <w:t xml:space="preserve">ode only applies to </w:t>
      </w:r>
      <w:r w:rsidR="002C4E9B">
        <w:rPr>
          <w:rFonts w:ascii="Arial" w:hAnsi="Arial" w:cs="Arial"/>
        </w:rPr>
        <w:t>our</w:t>
      </w:r>
      <w:r w:rsidR="00F43A5B" w:rsidRPr="007E74A6">
        <w:rPr>
          <w:rFonts w:ascii="Arial" w:hAnsi="Arial" w:cs="Arial"/>
        </w:rPr>
        <w:t xml:space="preserve"> </w:t>
      </w:r>
      <w:r w:rsidR="002C4E9B">
        <w:rPr>
          <w:rFonts w:ascii="Arial" w:hAnsi="Arial" w:cs="Arial"/>
        </w:rPr>
        <w:t>enforcement of</w:t>
      </w:r>
      <w:r w:rsidR="002C4E9B" w:rsidRPr="007E74A6">
        <w:rPr>
          <w:rFonts w:ascii="Arial" w:hAnsi="Arial" w:cs="Arial"/>
        </w:rPr>
        <w:t xml:space="preserve"> </w:t>
      </w:r>
      <w:r w:rsidR="002E6D51" w:rsidRPr="007E74A6">
        <w:rPr>
          <w:rFonts w:ascii="Arial" w:hAnsi="Arial" w:cs="Arial"/>
        </w:rPr>
        <w:t>reserved matters</w:t>
      </w:r>
      <w:r w:rsidR="00F43A5B" w:rsidRPr="007E74A6">
        <w:rPr>
          <w:rFonts w:ascii="Arial" w:eastAsia="MS Mincho" w:hAnsi="Arial" w:cs="Arial"/>
        </w:rPr>
        <w:t xml:space="preserve"> </w:t>
      </w:r>
      <w:r w:rsidR="002E6D51" w:rsidRPr="007E74A6">
        <w:rPr>
          <w:rFonts w:ascii="Arial" w:hAnsi="Arial" w:cs="Arial"/>
        </w:rPr>
        <w:t xml:space="preserve">i.e. legislation </w:t>
      </w:r>
      <w:r w:rsidR="00120F7C">
        <w:rPr>
          <w:rFonts w:ascii="Arial" w:hAnsi="Arial" w:cs="Arial"/>
        </w:rPr>
        <w:t>passed</w:t>
      </w:r>
      <w:r w:rsidR="002E6D51" w:rsidRPr="007E74A6">
        <w:rPr>
          <w:rFonts w:ascii="Arial" w:hAnsi="Arial" w:cs="Arial"/>
        </w:rPr>
        <w:t xml:space="preserve"> by the UK </w:t>
      </w:r>
      <w:r w:rsidR="00120F7C">
        <w:rPr>
          <w:rFonts w:ascii="Arial" w:hAnsi="Arial" w:cs="Arial"/>
        </w:rPr>
        <w:t>Parliament</w:t>
      </w:r>
      <w:r w:rsidR="00267447">
        <w:rPr>
          <w:rFonts w:ascii="Arial" w:hAnsi="Arial" w:cs="Arial"/>
        </w:rPr>
        <w:t xml:space="preserve"> </w:t>
      </w:r>
      <w:r w:rsidR="00120F7C">
        <w:rPr>
          <w:rFonts w:ascii="Arial" w:hAnsi="Arial" w:cs="Arial"/>
        </w:rPr>
        <w:t xml:space="preserve">such as </w:t>
      </w:r>
      <w:r w:rsidR="00267447">
        <w:rPr>
          <w:rFonts w:ascii="Arial" w:hAnsi="Arial" w:cs="Arial"/>
        </w:rPr>
        <w:t xml:space="preserve">health and safety </w:t>
      </w:r>
      <w:r w:rsidR="00306597">
        <w:rPr>
          <w:rFonts w:ascii="Arial" w:hAnsi="Arial" w:cs="Arial"/>
        </w:rPr>
        <w:t>and</w:t>
      </w:r>
      <w:r w:rsidR="00120F7C">
        <w:rPr>
          <w:rFonts w:ascii="Arial" w:hAnsi="Arial" w:cs="Arial"/>
        </w:rPr>
        <w:t xml:space="preserve"> </w:t>
      </w:r>
      <w:r w:rsidR="00D07935">
        <w:rPr>
          <w:rFonts w:ascii="Arial" w:hAnsi="Arial" w:cs="Arial"/>
        </w:rPr>
        <w:t>weights and measures</w:t>
      </w:r>
      <w:r w:rsidR="00120F7C">
        <w:rPr>
          <w:rFonts w:ascii="Arial" w:hAnsi="Arial" w:cs="Arial"/>
        </w:rPr>
        <w:t xml:space="preserve"> </w:t>
      </w:r>
      <w:r w:rsidR="00306597">
        <w:rPr>
          <w:rFonts w:ascii="Arial" w:hAnsi="Arial" w:cs="Arial"/>
        </w:rPr>
        <w:t>legislation.</w:t>
      </w:r>
      <w:r w:rsidR="00120F7C">
        <w:rPr>
          <w:rFonts w:ascii="Arial" w:hAnsi="Arial" w:cs="Arial"/>
        </w:rPr>
        <w:t xml:space="preserve"> </w:t>
      </w:r>
      <w:r w:rsidR="00D608A8">
        <w:rPr>
          <w:rFonts w:ascii="Arial" w:hAnsi="Arial" w:cs="Arial"/>
        </w:rPr>
        <w:t>It</w:t>
      </w:r>
      <w:r w:rsidR="002E6D51" w:rsidRPr="007E74A6">
        <w:rPr>
          <w:rFonts w:ascii="Arial" w:hAnsi="Arial" w:cs="Arial"/>
        </w:rPr>
        <w:t xml:space="preserve"> </w:t>
      </w:r>
      <w:r w:rsidR="00F43A5B" w:rsidRPr="007E74A6">
        <w:rPr>
          <w:rFonts w:ascii="Arial" w:hAnsi="Arial" w:cs="Arial"/>
        </w:rPr>
        <w:t xml:space="preserve">exemplifies </w:t>
      </w:r>
      <w:r w:rsidR="002E6D51" w:rsidRPr="007E74A6">
        <w:rPr>
          <w:rFonts w:ascii="Arial" w:hAnsi="Arial" w:cs="Arial"/>
        </w:rPr>
        <w:t xml:space="preserve">best practice and stresses the need for regulatory services to adopt a positive and proactive approach towards ensuring compliance by:  </w:t>
      </w:r>
    </w:p>
    <w:p w:rsidR="00851FA8" w:rsidRDefault="00851FA8" w:rsidP="00851FA8">
      <w:pPr>
        <w:tabs>
          <w:tab w:val="left" w:pos="567"/>
          <w:tab w:val="left" w:pos="1134"/>
        </w:tabs>
        <w:spacing w:after="0" w:line="240" w:lineRule="auto"/>
        <w:ind w:left="567" w:hanging="567"/>
        <w:jc w:val="both"/>
        <w:rPr>
          <w:rFonts w:ascii="Arial" w:hAnsi="Arial" w:cs="Arial"/>
        </w:rPr>
      </w:pPr>
    </w:p>
    <w:p w:rsidR="00C329CE" w:rsidRDefault="002E6D51" w:rsidP="00851FA8">
      <w:pPr>
        <w:pStyle w:val="ListParagraph"/>
        <w:numPr>
          <w:ilvl w:val="0"/>
          <w:numId w:val="11"/>
        </w:numPr>
        <w:tabs>
          <w:tab w:val="left" w:pos="567"/>
          <w:tab w:val="left" w:pos="1134"/>
        </w:tabs>
        <w:spacing w:after="0" w:line="240" w:lineRule="auto"/>
        <w:jc w:val="both"/>
        <w:rPr>
          <w:rFonts w:ascii="Arial" w:hAnsi="Arial" w:cs="Arial"/>
        </w:rPr>
      </w:pPr>
      <w:r w:rsidRPr="007E74A6">
        <w:rPr>
          <w:rFonts w:ascii="Arial" w:hAnsi="Arial" w:cs="Arial"/>
        </w:rPr>
        <w:t xml:space="preserve">Helping and encouraging businesses and individuals to understand and comply with the law.  </w:t>
      </w:r>
    </w:p>
    <w:p w:rsidR="00C329CE" w:rsidRDefault="002E6D51" w:rsidP="00851FA8">
      <w:pPr>
        <w:pStyle w:val="ListParagraph"/>
        <w:numPr>
          <w:ilvl w:val="0"/>
          <w:numId w:val="11"/>
        </w:numPr>
        <w:tabs>
          <w:tab w:val="left" w:pos="567"/>
          <w:tab w:val="left" w:pos="1134"/>
        </w:tabs>
        <w:spacing w:after="0" w:line="240" w:lineRule="auto"/>
        <w:jc w:val="both"/>
        <w:rPr>
          <w:rFonts w:ascii="Arial" w:hAnsi="Arial" w:cs="Arial"/>
        </w:rPr>
      </w:pPr>
      <w:r w:rsidRPr="007E74A6">
        <w:rPr>
          <w:rFonts w:ascii="Arial" w:hAnsi="Arial" w:cs="Arial"/>
        </w:rPr>
        <w:t xml:space="preserve">Responding proportionately to breaches of the law. </w:t>
      </w:r>
    </w:p>
    <w:p w:rsidR="00C329CE" w:rsidRDefault="002E6D51" w:rsidP="00851FA8">
      <w:pPr>
        <w:pStyle w:val="ListParagraph"/>
        <w:numPr>
          <w:ilvl w:val="0"/>
          <w:numId w:val="11"/>
        </w:numPr>
        <w:tabs>
          <w:tab w:val="left" w:pos="567"/>
          <w:tab w:val="left" w:pos="1134"/>
        </w:tabs>
        <w:spacing w:after="0" w:line="240" w:lineRule="auto"/>
        <w:jc w:val="both"/>
        <w:rPr>
          <w:rFonts w:ascii="Arial" w:hAnsi="Arial" w:cs="Arial"/>
        </w:rPr>
      </w:pPr>
      <w:r w:rsidRPr="007E74A6">
        <w:rPr>
          <w:rFonts w:ascii="Arial" w:hAnsi="Arial" w:cs="Arial"/>
        </w:rPr>
        <w:t xml:space="preserve">Using comprehensive risk assessment and local/national intelligence sources to </w:t>
      </w:r>
      <w:r w:rsidR="00D60F7F" w:rsidRPr="007E74A6">
        <w:rPr>
          <w:rFonts w:ascii="Arial" w:hAnsi="Arial" w:cs="Arial"/>
        </w:rPr>
        <w:t xml:space="preserve">focus </w:t>
      </w:r>
      <w:r w:rsidRPr="007E74A6">
        <w:rPr>
          <w:rFonts w:ascii="Arial" w:hAnsi="Arial" w:cs="Arial"/>
        </w:rPr>
        <w:t xml:space="preserve">resources </w:t>
      </w:r>
      <w:r w:rsidR="00D60F7F" w:rsidRPr="007E74A6">
        <w:rPr>
          <w:rFonts w:ascii="Arial" w:hAnsi="Arial" w:cs="Arial"/>
        </w:rPr>
        <w:t xml:space="preserve">on </w:t>
      </w:r>
      <w:r w:rsidRPr="007E74A6">
        <w:rPr>
          <w:rFonts w:ascii="Arial" w:hAnsi="Arial" w:cs="Arial"/>
        </w:rPr>
        <w:t xml:space="preserve">the areas that need them most. </w:t>
      </w:r>
    </w:p>
    <w:p w:rsidR="00C329CE" w:rsidRPr="00274253" w:rsidRDefault="00C329CE" w:rsidP="00851FA8">
      <w:pPr>
        <w:pStyle w:val="ListParagraph"/>
        <w:tabs>
          <w:tab w:val="left" w:pos="567"/>
          <w:tab w:val="left" w:pos="1134"/>
        </w:tabs>
        <w:spacing w:after="0" w:line="240" w:lineRule="auto"/>
        <w:jc w:val="both"/>
        <w:rPr>
          <w:rFonts w:ascii="Arial" w:hAnsi="Arial" w:cs="Arial"/>
        </w:rPr>
      </w:pPr>
    </w:p>
    <w:p w:rsidR="00410AE9" w:rsidRDefault="00746E15" w:rsidP="00851FA8">
      <w:pPr>
        <w:tabs>
          <w:tab w:val="left" w:pos="567"/>
          <w:tab w:val="left" w:pos="1134"/>
        </w:tabs>
        <w:spacing w:after="0" w:line="240" w:lineRule="auto"/>
        <w:ind w:left="567" w:hanging="567"/>
        <w:jc w:val="both"/>
        <w:rPr>
          <w:rFonts w:ascii="Arial" w:hAnsi="Arial" w:cs="Arial"/>
        </w:rPr>
      </w:pPr>
      <w:r>
        <w:rPr>
          <w:rFonts w:ascii="Arial" w:hAnsi="Arial" w:cs="Arial"/>
        </w:rPr>
        <w:tab/>
      </w:r>
      <w:r w:rsidR="002C4E9B">
        <w:rPr>
          <w:rFonts w:ascii="Arial" w:hAnsi="Arial" w:cs="Arial"/>
        </w:rPr>
        <w:t>The COP</w:t>
      </w:r>
      <w:r w:rsidR="005D0FBC">
        <w:rPr>
          <w:rFonts w:ascii="Arial" w:hAnsi="Arial" w:cs="Arial"/>
        </w:rPr>
        <w:t xml:space="preserve"> only applies to our enforcement of devolved matters i.e. legislation </w:t>
      </w:r>
      <w:r w:rsidR="00120F7C">
        <w:rPr>
          <w:rFonts w:ascii="Arial" w:hAnsi="Arial" w:cs="Arial"/>
        </w:rPr>
        <w:t>passed</w:t>
      </w:r>
      <w:r w:rsidR="005D0FBC">
        <w:rPr>
          <w:rFonts w:ascii="Arial" w:hAnsi="Arial" w:cs="Arial"/>
        </w:rPr>
        <w:t xml:space="preserve"> by the Scottish </w:t>
      </w:r>
      <w:r w:rsidR="00120F7C">
        <w:rPr>
          <w:rFonts w:ascii="Arial" w:hAnsi="Arial" w:cs="Arial"/>
        </w:rPr>
        <w:t>Parliament</w:t>
      </w:r>
      <w:r w:rsidR="005D0FBC">
        <w:rPr>
          <w:rFonts w:ascii="Arial" w:hAnsi="Arial" w:cs="Arial"/>
        </w:rPr>
        <w:t xml:space="preserve"> e.g. </w:t>
      </w:r>
      <w:r w:rsidR="00D608A8">
        <w:rPr>
          <w:rFonts w:ascii="Arial" w:hAnsi="Arial" w:cs="Arial"/>
        </w:rPr>
        <w:t>food safety legislation</w:t>
      </w:r>
      <w:r w:rsidR="00120F7C">
        <w:rPr>
          <w:rFonts w:ascii="Arial" w:hAnsi="Arial" w:cs="Arial"/>
        </w:rPr>
        <w:t xml:space="preserve">, </w:t>
      </w:r>
      <w:r w:rsidR="00814A97">
        <w:rPr>
          <w:rFonts w:ascii="Arial" w:hAnsi="Arial" w:cs="Arial"/>
        </w:rPr>
        <w:t xml:space="preserve">animal health </w:t>
      </w:r>
      <w:r w:rsidR="00B31C8A">
        <w:rPr>
          <w:rFonts w:ascii="Arial" w:hAnsi="Arial" w:cs="Arial"/>
        </w:rPr>
        <w:t>and welfare</w:t>
      </w:r>
      <w:r w:rsidR="005D0FBC">
        <w:rPr>
          <w:rFonts w:ascii="Arial" w:hAnsi="Arial" w:cs="Arial"/>
        </w:rPr>
        <w:t xml:space="preserve"> and </w:t>
      </w:r>
      <w:r w:rsidR="00B31C8A">
        <w:rPr>
          <w:rFonts w:ascii="Arial" w:hAnsi="Arial" w:cs="Arial"/>
        </w:rPr>
        <w:t>age related legislation for the sale of tobacco products</w:t>
      </w:r>
      <w:r w:rsidR="005D0FBC">
        <w:rPr>
          <w:rFonts w:ascii="Arial" w:hAnsi="Arial" w:cs="Arial"/>
        </w:rPr>
        <w:t xml:space="preserve">. It </w:t>
      </w:r>
      <w:r w:rsidR="005D0FBC" w:rsidRPr="005D0FBC">
        <w:rPr>
          <w:rFonts w:ascii="Arial" w:hAnsi="Arial" w:cs="Arial"/>
        </w:rPr>
        <w:t>work</w:t>
      </w:r>
      <w:r w:rsidR="005D0FBC">
        <w:rPr>
          <w:rFonts w:ascii="Arial" w:hAnsi="Arial" w:cs="Arial"/>
        </w:rPr>
        <w:t>s</w:t>
      </w:r>
      <w:r w:rsidR="005D0FBC" w:rsidRPr="005D0FBC">
        <w:rPr>
          <w:rFonts w:ascii="Arial" w:hAnsi="Arial" w:cs="Arial"/>
        </w:rPr>
        <w:t xml:space="preserve"> alo</w:t>
      </w:r>
      <w:r w:rsidR="005D0FBC">
        <w:rPr>
          <w:rFonts w:ascii="Arial" w:hAnsi="Arial" w:cs="Arial"/>
        </w:rPr>
        <w:t xml:space="preserve">ngside the UK Regulators’ Code </w:t>
      </w:r>
      <w:r w:rsidR="005D0FBC" w:rsidRPr="005D0FBC">
        <w:rPr>
          <w:rFonts w:ascii="Arial" w:hAnsi="Arial" w:cs="Arial"/>
        </w:rPr>
        <w:t>without placing additional or contradictory burdens on either regulators or business</w:t>
      </w:r>
      <w:r w:rsidR="00F65A15">
        <w:rPr>
          <w:rFonts w:ascii="Arial" w:hAnsi="Arial" w:cs="Arial"/>
        </w:rPr>
        <w:t xml:space="preserve"> and supports similar aims within a Scottish context</w:t>
      </w:r>
      <w:r w:rsidR="005D0FBC" w:rsidRPr="005D0FBC">
        <w:rPr>
          <w:rFonts w:ascii="Arial" w:hAnsi="Arial" w:cs="Arial"/>
        </w:rPr>
        <w:t xml:space="preserve">.  </w:t>
      </w:r>
    </w:p>
    <w:p w:rsidR="00410AE9" w:rsidRDefault="00410AE9" w:rsidP="00851FA8">
      <w:pPr>
        <w:tabs>
          <w:tab w:val="left" w:pos="567"/>
          <w:tab w:val="left" w:pos="1134"/>
        </w:tabs>
        <w:spacing w:after="0" w:line="240" w:lineRule="auto"/>
        <w:ind w:left="567" w:hanging="567"/>
        <w:jc w:val="both"/>
        <w:rPr>
          <w:rFonts w:ascii="Arial" w:hAnsi="Arial" w:cs="Arial"/>
        </w:rPr>
      </w:pPr>
    </w:p>
    <w:p w:rsidR="002C4E9B" w:rsidRDefault="00410AE9" w:rsidP="00851FA8">
      <w:pPr>
        <w:tabs>
          <w:tab w:val="left" w:pos="567"/>
          <w:tab w:val="left" w:pos="1134"/>
        </w:tabs>
        <w:spacing w:after="0" w:line="240" w:lineRule="auto"/>
        <w:ind w:left="567" w:hanging="567"/>
        <w:jc w:val="both"/>
        <w:rPr>
          <w:rFonts w:ascii="Arial" w:hAnsi="Arial" w:cs="Arial"/>
        </w:rPr>
      </w:pPr>
      <w:r>
        <w:rPr>
          <w:rFonts w:ascii="Arial" w:hAnsi="Arial" w:cs="Arial"/>
        </w:rPr>
        <w:tab/>
        <w:t xml:space="preserve">Both Codes recognise the need for regulation to be applied in a way that allows and encourages good businesses to flourish. </w:t>
      </w:r>
      <w:r w:rsidR="005D0FBC" w:rsidRPr="005D0FBC">
        <w:rPr>
          <w:rFonts w:ascii="Arial" w:hAnsi="Arial" w:cs="Arial"/>
        </w:rPr>
        <w:t xml:space="preserve"> </w:t>
      </w:r>
      <w:r>
        <w:rPr>
          <w:rFonts w:ascii="Arial" w:hAnsi="Arial" w:cs="Arial"/>
        </w:rPr>
        <w:t>The UK code refers to ‘regulators should carry out their activities in a way that supports those they regulate to comply and grow’ and the Scottish code refers to ‘regulators should adopt a positive enabling approach in pursuing outcomes that contribute to sustainable economic growth’.</w:t>
      </w:r>
    </w:p>
    <w:p w:rsidR="00851FA8" w:rsidRDefault="00851FA8" w:rsidP="00851FA8">
      <w:pPr>
        <w:tabs>
          <w:tab w:val="left" w:pos="567"/>
          <w:tab w:val="left" w:pos="1134"/>
        </w:tabs>
        <w:spacing w:after="0" w:line="240" w:lineRule="auto"/>
        <w:ind w:left="567" w:hanging="567"/>
        <w:jc w:val="both"/>
        <w:rPr>
          <w:rFonts w:ascii="Arial" w:hAnsi="Arial" w:cs="Arial"/>
        </w:rPr>
      </w:pPr>
    </w:p>
    <w:p w:rsidR="005D0FBC" w:rsidRDefault="00746E15" w:rsidP="00851FA8">
      <w:pPr>
        <w:tabs>
          <w:tab w:val="left" w:pos="567"/>
          <w:tab w:val="left" w:pos="1134"/>
        </w:tabs>
        <w:spacing w:after="0" w:line="240" w:lineRule="auto"/>
        <w:ind w:left="567" w:hanging="567"/>
        <w:jc w:val="both"/>
        <w:rPr>
          <w:rFonts w:ascii="Arial" w:hAnsi="Arial" w:cs="Arial"/>
        </w:rPr>
      </w:pPr>
      <w:r>
        <w:rPr>
          <w:rFonts w:ascii="Arial" w:hAnsi="Arial" w:cs="Arial"/>
        </w:rPr>
        <w:tab/>
      </w:r>
      <w:r w:rsidR="002E6D51" w:rsidRPr="007E74A6">
        <w:rPr>
          <w:rFonts w:ascii="Arial" w:hAnsi="Arial" w:cs="Arial"/>
        </w:rPr>
        <w:t xml:space="preserve">The </w:t>
      </w:r>
      <w:r w:rsidR="002A3DDE">
        <w:rPr>
          <w:rFonts w:ascii="Arial" w:hAnsi="Arial" w:cs="Arial"/>
        </w:rPr>
        <w:t>S</w:t>
      </w:r>
      <w:r w:rsidR="002E6D51" w:rsidRPr="007E74A6">
        <w:rPr>
          <w:rFonts w:ascii="Arial" w:hAnsi="Arial" w:cs="Arial"/>
        </w:rPr>
        <w:t>ervice</w:t>
      </w:r>
      <w:r w:rsidR="002A3DDE">
        <w:rPr>
          <w:rFonts w:ascii="Arial" w:hAnsi="Arial" w:cs="Arial"/>
        </w:rPr>
        <w:t>s</w:t>
      </w:r>
      <w:r w:rsidR="002E6D51" w:rsidRPr="007E74A6">
        <w:rPr>
          <w:rFonts w:ascii="Arial" w:hAnsi="Arial" w:cs="Arial"/>
        </w:rPr>
        <w:t xml:space="preserve"> </w:t>
      </w:r>
      <w:r w:rsidR="002A3DDE">
        <w:rPr>
          <w:rFonts w:ascii="Arial" w:hAnsi="Arial" w:cs="Arial"/>
        </w:rPr>
        <w:t>demonstrate this</w:t>
      </w:r>
      <w:r w:rsidR="002E6D51" w:rsidRPr="007E74A6">
        <w:rPr>
          <w:rFonts w:ascii="Arial" w:hAnsi="Arial" w:cs="Arial"/>
        </w:rPr>
        <w:t xml:space="preserve"> through the advice given to </w:t>
      </w:r>
      <w:r w:rsidR="00D60F7F" w:rsidRPr="007E74A6">
        <w:rPr>
          <w:rFonts w:ascii="Arial" w:hAnsi="Arial" w:cs="Arial"/>
        </w:rPr>
        <w:t xml:space="preserve">local </w:t>
      </w:r>
      <w:r w:rsidR="002E6D51" w:rsidRPr="007E74A6">
        <w:rPr>
          <w:rFonts w:ascii="Arial" w:hAnsi="Arial" w:cs="Arial"/>
        </w:rPr>
        <w:t xml:space="preserve">businesses, particularly during start up, the adoption of a fair treatment policy, promoting good business </w:t>
      </w:r>
      <w:r w:rsidR="00D60F7F" w:rsidRPr="007E74A6">
        <w:rPr>
          <w:rFonts w:ascii="Arial" w:hAnsi="Arial" w:cs="Arial"/>
        </w:rPr>
        <w:t xml:space="preserve">practices </w:t>
      </w:r>
      <w:r w:rsidR="002E6D51" w:rsidRPr="007E74A6">
        <w:rPr>
          <w:rFonts w:ascii="Arial" w:hAnsi="Arial" w:cs="Arial"/>
        </w:rPr>
        <w:lastRenderedPageBreak/>
        <w:t xml:space="preserve">rather than stifling entrepreneurial activities and protecting legitimate businesses from being undercut by </w:t>
      </w:r>
      <w:r w:rsidR="005D0FBC">
        <w:rPr>
          <w:rFonts w:ascii="Arial" w:hAnsi="Arial" w:cs="Arial"/>
        </w:rPr>
        <w:t>non-compliant</w:t>
      </w:r>
      <w:r w:rsidR="005D0FBC" w:rsidRPr="007E74A6">
        <w:rPr>
          <w:rFonts w:ascii="Arial" w:hAnsi="Arial" w:cs="Arial"/>
        </w:rPr>
        <w:t xml:space="preserve"> </w:t>
      </w:r>
      <w:r w:rsidR="002E6D51" w:rsidRPr="007E74A6">
        <w:rPr>
          <w:rFonts w:ascii="Arial" w:hAnsi="Arial" w:cs="Arial"/>
        </w:rPr>
        <w:t xml:space="preserve">trading. </w:t>
      </w:r>
    </w:p>
    <w:p w:rsidR="00737DD1" w:rsidRDefault="00737DD1">
      <w:pPr>
        <w:spacing w:after="0" w:line="240" w:lineRule="auto"/>
        <w:rPr>
          <w:rFonts w:ascii="Arial" w:hAnsi="Arial" w:cs="Arial"/>
        </w:rPr>
      </w:pPr>
    </w:p>
    <w:p w:rsidR="00851FA8" w:rsidRPr="007E74A6" w:rsidRDefault="00851FA8" w:rsidP="00851FA8">
      <w:pPr>
        <w:tabs>
          <w:tab w:val="left" w:pos="567"/>
          <w:tab w:val="left" w:pos="1134"/>
        </w:tabs>
        <w:spacing w:after="0" w:line="240" w:lineRule="auto"/>
        <w:ind w:left="567" w:hanging="567"/>
        <w:jc w:val="both"/>
        <w:rPr>
          <w:rFonts w:ascii="Arial" w:hAnsi="Arial" w:cs="Arial"/>
        </w:rPr>
      </w:pPr>
    </w:p>
    <w:p w:rsidR="00C329CE" w:rsidRDefault="002E6D51" w:rsidP="00851FA8">
      <w:pPr>
        <w:tabs>
          <w:tab w:val="left" w:pos="567"/>
          <w:tab w:val="left" w:pos="1134"/>
        </w:tabs>
        <w:spacing w:after="0" w:line="240" w:lineRule="auto"/>
        <w:jc w:val="both"/>
        <w:rPr>
          <w:rFonts w:ascii="Arial" w:hAnsi="Arial" w:cs="Arial"/>
          <w:b/>
        </w:rPr>
      </w:pPr>
      <w:r w:rsidRPr="007E74A6">
        <w:rPr>
          <w:rFonts w:ascii="Arial" w:hAnsi="Arial" w:cs="Arial"/>
        </w:rPr>
        <w:t xml:space="preserve"> </w:t>
      </w:r>
      <w:r w:rsidRPr="007E74A6">
        <w:rPr>
          <w:rFonts w:ascii="Arial" w:hAnsi="Arial" w:cs="Arial"/>
          <w:b/>
        </w:rPr>
        <w:t xml:space="preserve">2. </w:t>
      </w:r>
      <w:r w:rsidR="00746E15">
        <w:rPr>
          <w:rFonts w:ascii="Arial" w:hAnsi="Arial" w:cs="Arial"/>
          <w:b/>
        </w:rPr>
        <w:tab/>
      </w:r>
      <w:r w:rsidRPr="007E74A6">
        <w:rPr>
          <w:rFonts w:ascii="Arial" w:hAnsi="Arial" w:cs="Arial"/>
          <w:b/>
        </w:rPr>
        <w:t xml:space="preserve">The Principles of Good Enforcement </w:t>
      </w:r>
    </w:p>
    <w:p w:rsidR="00851FA8" w:rsidRDefault="00851FA8" w:rsidP="00851FA8">
      <w:pPr>
        <w:tabs>
          <w:tab w:val="left" w:pos="567"/>
          <w:tab w:val="left" w:pos="1134"/>
        </w:tabs>
        <w:spacing w:after="0" w:line="240" w:lineRule="auto"/>
        <w:jc w:val="both"/>
        <w:rPr>
          <w:rFonts w:ascii="Arial" w:hAnsi="Arial" w:cs="Arial"/>
          <w:b/>
        </w:rPr>
      </w:pPr>
    </w:p>
    <w:p w:rsidR="002E6D51" w:rsidRDefault="00746E15" w:rsidP="00851FA8">
      <w:pPr>
        <w:tabs>
          <w:tab w:val="left" w:pos="567"/>
          <w:tab w:val="left" w:pos="1134"/>
        </w:tabs>
        <w:spacing w:after="0" w:line="240" w:lineRule="auto"/>
        <w:jc w:val="both"/>
        <w:rPr>
          <w:rFonts w:ascii="Arial" w:hAnsi="Arial" w:cs="Arial"/>
        </w:rPr>
      </w:pPr>
      <w:r>
        <w:rPr>
          <w:rFonts w:ascii="Arial" w:hAnsi="Arial" w:cs="Arial"/>
        </w:rPr>
        <w:tab/>
      </w:r>
      <w:r w:rsidR="0036373F" w:rsidRPr="007E74A6">
        <w:rPr>
          <w:rFonts w:ascii="Arial" w:hAnsi="Arial" w:cs="Arial"/>
        </w:rPr>
        <w:t>We</w:t>
      </w:r>
      <w:r w:rsidR="002E6D51" w:rsidRPr="007E74A6">
        <w:rPr>
          <w:rFonts w:ascii="Arial" w:hAnsi="Arial" w:cs="Arial"/>
        </w:rPr>
        <w:t xml:space="preserve"> ha</w:t>
      </w:r>
      <w:r w:rsidR="00763A7F" w:rsidRPr="007E74A6">
        <w:rPr>
          <w:rFonts w:ascii="Arial" w:hAnsi="Arial" w:cs="Arial"/>
        </w:rPr>
        <w:t>ve</w:t>
      </w:r>
      <w:r w:rsidR="002E6D51" w:rsidRPr="007E74A6">
        <w:rPr>
          <w:rFonts w:ascii="Arial" w:hAnsi="Arial" w:cs="Arial"/>
        </w:rPr>
        <w:t xml:space="preserve"> adopted the following principles of good enforcement: </w:t>
      </w:r>
    </w:p>
    <w:p w:rsidR="00851FA8" w:rsidRPr="007E74A6" w:rsidRDefault="00851FA8" w:rsidP="00851FA8">
      <w:pPr>
        <w:tabs>
          <w:tab w:val="left" w:pos="567"/>
          <w:tab w:val="left" w:pos="1134"/>
        </w:tabs>
        <w:spacing w:after="0" w:line="240" w:lineRule="auto"/>
        <w:jc w:val="both"/>
        <w:rPr>
          <w:rFonts w:ascii="Arial" w:hAnsi="Arial" w:cs="Arial"/>
        </w:rPr>
      </w:pPr>
    </w:p>
    <w:p w:rsidR="00ED1193" w:rsidRDefault="002E6D51" w:rsidP="00851FA8">
      <w:pPr>
        <w:pStyle w:val="ListParagraph"/>
        <w:numPr>
          <w:ilvl w:val="0"/>
          <w:numId w:val="17"/>
        </w:numPr>
        <w:tabs>
          <w:tab w:val="left" w:pos="567"/>
          <w:tab w:val="left" w:pos="1134"/>
        </w:tabs>
        <w:spacing w:after="0" w:line="240" w:lineRule="auto"/>
        <w:ind w:left="927"/>
        <w:jc w:val="both"/>
        <w:rPr>
          <w:rFonts w:ascii="Arial" w:hAnsi="Arial" w:cs="Arial"/>
        </w:rPr>
      </w:pPr>
      <w:r w:rsidRPr="00120F7C">
        <w:rPr>
          <w:rFonts w:ascii="Arial" w:hAnsi="Arial" w:cs="Arial"/>
          <w:b/>
        </w:rPr>
        <w:t>Openness</w:t>
      </w:r>
      <w:r w:rsidRPr="00120F7C">
        <w:rPr>
          <w:rFonts w:ascii="Arial" w:hAnsi="Arial" w:cs="Arial"/>
        </w:rPr>
        <w:t xml:space="preserve"> – we will provide information, as far as legislation permits, and advice in plain language</w:t>
      </w:r>
      <w:r w:rsidR="00D60F7F" w:rsidRPr="00120F7C">
        <w:rPr>
          <w:rFonts w:ascii="Arial" w:hAnsi="Arial" w:cs="Arial"/>
        </w:rPr>
        <w:t xml:space="preserve"> and a format that is accessible and easily understood</w:t>
      </w:r>
      <w:r w:rsidRPr="00120F7C">
        <w:rPr>
          <w:rFonts w:ascii="Arial" w:hAnsi="Arial" w:cs="Arial"/>
        </w:rPr>
        <w:t xml:space="preserve">. </w:t>
      </w:r>
      <w:r w:rsidR="00D60F7F" w:rsidRPr="00120F7C">
        <w:rPr>
          <w:rFonts w:ascii="Arial" w:hAnsi="Arial" w:cs="Arial"/>
        </w:rPr>
        <w:t xml:space="preserve">  </w:t>
      </w:r>
      <w:r w:rsidRPr="00120F7C">
        <w:rPr>
          <w:rFonts w:ascii="Arial" w:hAnsi="Arial" w:cs="Arial"/>
        </w:rPr>
        <w:t xml:space="preserve">We are open about how we </w:t>
      </w:r>
      <w:r w:rsidR="00D60F7F" w:rsidRPr="00120F7C">
        <w:rPr>
          <w:rFonts w:ascii="Arial" w:hAnsi="Arial" w:cs="Arial"/>
        </w:rPr>
        <w:t>carry out our function</w:t>
      </w:r>
      <w:r w:rsidRPr="00120F7C">
        <w:rPr>
          <w:rFonts w:ascii="Arial" w:hAnsi="Arial" w:cs="Arial"/>
        </w:rPr>
        <w:t xml:space="preserve"> and take account of stakeholders’ views, where possible.</w:t>
      </w:r>
      <w:r w:rsidR="00D60F7F" w:rsidRPr="00120F7C">
        <w:rPr>
          <w:rFonts w:ascii="Arial" w:hAnsi="Arial" w:cs="Arial"/>
        </w:rPr>
        <w:t xml:space="preserve">  When communicating with businesses, we will make sure that there is a clear distinction between</w:t>
      </w:r>
      <w:r w:rsidR="00FF1B46" w:rsidRPr="00120F7C">
        <w:rPr>
          <w:rFonts w:ascii="Arial" w:hAnsi="Arial" w:cs="Arial"/>
        </w:rPr>
        <w:t xml:space="preserve"> </w:t>
      </w:r>
      <w:r w:rsidR="00D60F7F" w:rsidRPr="00120F7C">
        <w:rPr>
          <w:rFonts w:ascii="Arial" w:hAnsi="Arial" w:cs="Arial"/>
        </w:rPr>
        <w:t xml:space="preserve">actions necessary for compliance with the law and </w:t>
      </w:r>
      <w:r w:rsidR="00FF1B46" w:rsidRPr="00120F7C">
        <w:rPr>
          <w:rFonts w:ascii="Arial" w:hAnsi="Arial" w:cs="Arial"/>
        </w:rPr>
        <w:t>those actions</w:t>
      </w:r>
      <w:r w:rsidR="00D60F7F" w:rsidRPr="00120F7C">
        <w:rPr>
          <w:rFonts w:ascii="Arial" w:hAnsi="Arial" w:cs="Arial"/>
        </w:rPr>
        <w:t xml:space="preserve"> that are recommendations as best practice.</w:t>
      </w:r>
      <w:r w:rsidR="00FF1B46" w:rsidRPr="00120F7C">
        <w:rPr>
          <w:rFonts w:ascii="Arial" w:hAnsi="Arial" w:cs="Arial"/>
        </w:rPr>
        <w:t xml:space="preserve">  </w:t>
      </w:r>
      <w:r w:rsidR="00ED1193" w:rsidRPr="00120F7C">
        <w:rPr>
          <w:rFonts w:ascii="Arial" w:hAnsi="Arial" w:cs="Arial"/>
        </w:rPr>
        <w:t>We may use publicity to raise public awareness, improve monitoring of trade practices and help improve compliance. We may also publicise the result of court cases, compliance visits and undertakings</w:t>
      </w:r>
      <w:r w:rsidR="00CE660C" w:rsidRPr="00120F7C">
        <w:rPr>
          <w:rFonts w:ascii="Arial" w:hAnsi="Arial" w:cs="Arial"/>
        </w:rPr>
        <w:t xml:space="preserve"> </w:t>
      </w:r>
    </w:p>
    <w:p w:rsidR="00851FA8" w:rsidRPr="00120F7C" w:rsidRDefault="00851FA8" w:rsidP="00851FA8">
      <w:pPr>
        <w:pStyle w:val="ListParagraph"/>
        <w:tabs>
          <w:tab w:val="left" w:pos="567"/>
          <w:tab w:val="left" w:pos="1134"/>
        </w:tabs>
        <w:spacing w:after="0" w:line="240" w:lineRule="auto"/>
        <w:ind w:left="927"/>
        <w:jc w:val="both"/>
        <w:rPr>
          <w:rFonts w:ascii="Arial" w:hAnsi="Arial" w:cs="Arial"/>
        </w:rPr>
      </w:pPr>
    </w:p>
    <w:p w:rsidR="00F13030" w:rsidRDefault="00F13030" w:rsidP="00851FA8">
      <w:pPr>
        <w:pStyle w:val="ListParagraph"/>
        <w:numPr>
          <w:ilvl w:val="0"/>
          <w:numId w:val="16"/>
        </w:numPr>
        <w:tabs>
          <w:tab w:val="left" w:pos="567"/>
          <w:tab w:val="left" w:pos="1134"/>
        </w:tabs>
        <w:spacing w:after="0" w:line="240" w:lineRule="auto"/>
        <w:ind w:left="927"/>
        <w:jc w:val="both"/>
        <w:rPr>
          <w:rFonts w:ascii="Arial" w:hAnsi="Arial" w:cs="Arial"/>
        </w:rPr>
      </w:pPr>
      <w:r w:rsidRPr="00120F7C">
        <w:rPr>
          <w:rFonts w:ascii="Arial" w:hAnsi="Arial" w:cs="Arial"/>
          <w:b/>
        </w:rPr>
        <w:t>Targeting</w:t>
      </w:r>
      <w:r w:rsidRPr="00120F7C">
        <w:rPr>
          <w:rFonts w:ascii="Arial" w:hAnsi="Arial" w:cs="Arial"/>
        </w:rPr>
        <w:t xml:space="preserve"> – We aim to prioritise our regulatory work using</w:t>
      </w:r>
      <w:r w:rsidR="00CE660C" w:rsidRPr="00120F7C">
        <w:rPr>
          <w:rFonts w:ascii="Arial" w:hAnsi="Arial" w:cs="Arial"/>
        </w:rPr>
        <w:t xml:space="preserve"> information </w:t>
      </w:r>
      <w:r w:rsidR="00120F7C" w:rsidRPr="00120F7C">
        <w:rPr>
          <w:rFonts w:ascii="Arial" w:hAnsi="Arial" w:cs="Arial"/>
        </w:rPr>
        <w:t>and intelligence</w:t>
      </w:r>
      <w:r w:rsidRPr="00120F7C">
        <w:rPr>
          <w:rFonts w:ascii="Arial" w:hAnsi="Arial" w:cs="Arial"/>
        </w:rPr>
        <w:t xml:space="preserve"> available to us and any risk assessment.</w:t>
      </w:r>
      <w:r w:rsidR="00902522" w:rsidRPr="00120F7C">
        <w:rPr>
          <w:rFonts w:ascii="Arial" w:hAnsi="Arial" w:cs="Arial"/>
        </w:rPr>
        <w:t xml:space="preserve">  </w:t>
      </w:r>
      <w:r w:rsidR="009423B1" w:rsidRPr="00120F7C">
        <w:rPr>
          <w:rFonts w:ascii="Arial" w:hAnsi="Arial" w:cs="Arial"/>
        </w:rPr>
        <w:t>We</w:t>
      </w:r>
      <w:r w:rsidR="00902522" w:rsidRPr="00120F7C">
        <w:rPr>
          <w:rFonts w:ascii="Arial" w:hAnsi="Arial" w:cs="Arial"/>
        </w:rPr>
        <w:t xml:space="preserve"> will use risk assessment</w:t>
      </w:r>
      <w:r w:rsidR="00CE660C" w:rsidRPr="00120F7C">
        <w:rPr>
          <w:rFonts w:ascii="Arial" w:hAnsi="Arial" w:cs="Arial"/>
        </w:rPr>
        <w:t>,</w:t>
      </w:r>
      <w:r w:rsidR="00902522" w:rsidRPr="00120F7C">
        <w:rPr>
          <w:rFonts w:ascii="Arial" w:hAnsi="Arial" w:cs="Arial"/>
        </w:rPr>
        <w:t xml:space="preserve"> considering the likelihood of non-compliance and the impact of non-compliance</w:t>
      </w:r>
      <w:r w:rsidR="00CE660C" w:rsidRPr="00120F7C">
        <w:rPr>
          <w:rFonts w:ascii="Arial" w:hAnsi="Arial" w:cs="Arial"/>
        </w:rPr>
        <w:t>,</w:t>
      </w:r>
      <w:r w:rsidR="00902522" w:rsidRPr="00120F7C">
        <w:rPr>
          <w:rFonts w:ascii="Arial" w:hAnsi="Arial" w:cs="Arial"/>
        </w:rPr>
        <w:t xml:space="preserve"> to determine our work plans. We will use nationally agreed systems to determine frequency of visits to businesses, where appropriate. We will explain the rationale for such frequency upon request. </w:t>
      </w:r>
    </w:p>
    <w:p w:rsidR="00851FA8" w:rsidRPr="00120F7C" w:rsidRDefault="00851FA8" w:rsidP="00851FA8">
      <w:pPr>
        <w:pStyle w:val="ListParagraph"/>
        <w:tabs>
          <w:tab w:val="left" w:pos="567"/>
          <w:tab w:val="left" w:pos="1134"/>
        </w:tabs>
        <w:spacing w:after="0" w:line="240" w:lineRule="auto"/>
        <w:ind w:left="927"/>
        <w:jc w:val="both"/>
        <w:rPr>
          <w:rFonts w:ascii="Arial" w:hAnsi="Arial" w:cs="Arial"/>
        </w:rPr>
      </w:pPr>
    </w:p>
    <w:p w:rsidR="002E6D51" w:rsidRDefault="002E6D51" w:rsidP="00851FA8">
      <w:pPr>
        <w:pStyle w:val="ListParagraph"/>
        <w:numPr>
          <w:ilvl w:val="0"/>
          <w:numId w:val="16"/>
        </w:numPr>
        <w:spacing w:after="0" w:line="240" w:lineRule="auto"/>
        <w:ind w:left="927"/>
        <w:jc w:val="both"/>
        <w:rPr>
          <w:rFonts w:ascii="Arial" w:hAnsi="Arial" w:cs="Arial"/>
        </w:rPr>
      </w:pPr>
      <w:r w:rsidRPr="00120F7C">
        <w:rPr>
          <w:rFonts w:ascii="Arial" w:hAnsi="Arial" w:cs="Arial"/>
          <w:b/>
        </w:rPr>
        <w:t>Helpfulness</w:t>
      </w:r>
      <w:r w:rsidRPr="00120F7C">
        <w:rPr>
          <w:rFonts w:ascii="Arial" w:hAnsi="Arial" w:cs="Arial"/>
        </w:rPr>
        <w:t xml:space="preserve"> – we believe </w:t>
      </w:r>
      <w:r w:rsidR="00FF1B46" w:rsidRPr="00120F7C">
        <w:rPr>
          <w:rFonts w:ascii="Arial" w:hAnsi="Arial" w:cs="Arial"/>
        </w:rPr>
        <w:t>in preventi</w:t>
      </w:r>
      <w:r w:rsidR="00607CEE" w:rsidRPr="00120F7C">
        <w:rPr>
          <w:rFonts w:ascii="Arial" w:hAnsi="Arial" w:cs="Arial"/>
        </w:rPr>
        <w:t xml:space="preserve">on </w:t>
      </w:r>
      <w:r w:rsidR="00FF1B46" w:rsidRPr="00120F7C">
        <w:rPr>
          <w:rFonts w:ascii="Arial" w:hAnsi="Arial" w:cs="Arial"/>
        </w:rPr>
        <w:t>of the law by</w:t>
      </w:r>
      <w:r w:rsidR="0036373F" w:rsidRPr="00120F7C">
        <w:rPr>
          <w:rFonts w:ascii="Arial" w:hAnsi="Arial" w:cs="Arial"/>
        </w:rPr>
        <w:t xml:space="preserve"> work</w:t>
      </w:r>
      <w:r w:rsidR="00FF1B46" w:rsidRPr="00120F7C">
        <w:rPr>
          <w:rFonts w:ascii="Arial" w:hAnsi="Arial" w:cs="Arial"/>
        </w:rPr>
        <w:t>ing</w:t>
      </w:r>
      <w:r w:rsidR="0036373F" w:rsidRPr="00120F7C">
        <w:rPr>
          <w:rFonts w:ascii="Arial" w:hAnsi="Arial" w:cs="Arial"/>
        </w:rPr>
        <w:t xml:space="preserve"> with businesses</w:t>
      </w:r>
      <w:r w:rsidRPr="00120F7C">
        <w:rPr>
          <w:rFonts w:ascii="Arial" w:hAnsi="Arial" w:cs="Arial"/>
        </w:rPr>
        <w:t xml:space="preserve"> especially </w:t>
      </w:r>
      <w:r w:rsidR="0036373F" w:rsidRPr="00120F7C">
        <w:rPr>
          <w:rFonts w:ascii="Arial" w:hAnsi="Arial" w:cs="Arial"/>
        </w:rPr>
        <w:t xml:space="preserve">new, </w:t>
      </w:r>
      <w:r w:rsidRPr="00120F7C">
        <w:rPr>
          <w:rFonts w:ascii="Arial" w:hAnsi="Arial" w:cs="Arial"/>
        </w:rPr>
        <w:t xml:space="preserve">small and medium sized businesses, to advise and assist with compliance. </w:t>
      </w:r>
    </w:p>
    <w:p w:rsidR="00851FA8" w:rsidRPr="00120F7C" w:rsidRDefault="00851FA8" w:rsidP="00851FA8">
      <w:pPr>
        <w:pStyle w:val="ListParagraph"/>
        <w:spacing w:after="0" w:line="240" w:lineRule="auto"/>
        <w:ind w:left="927"/>
        <w:jc w:val="both"/>
        <w:rPr>
          <w:rFonts w:ascii="Arial" w:hAnsi="Arial" w:cs="Arial"/>
        </w:rPr>
      </w:pPr>
    </w:p>
    <w:p w:rsidR="00C329CE" w:rsidRDefault="002E6D51" w:rsidP="00851FA8">
      <w:pPr>
        <w:pStyle w:val="ListParagraph"/>
        <w:numPr>
          <w:ilvl w:val="0"/>
          <w:numId w:val="16"/>
        </w:numPr>
        <w:spacing w:after="0" w:line="240" w:lineRule="auto"/>
        <w:ind w:left="927"/>
        <w:jc w:val="both"/>
        <w:rPr>
          <w:rFonts w:ascii="Arial" w:hAnsi="Arial" w:cs="Arial"/>
        </w:rPr>
      </w:pPr>
      <w:r w:rsidRPr="00120F7C">
        <w:rPr>
          <w:rFonts w:ascii="Arial" w:hAnsi="Arial" w:cs="Arial"/>
          <w:b/>
        </w:rPr>
        <w:t>Proportionality</w:t>
      </w:r>
      <w:r w:rsidRPr="00120F7C">
        <w:rPr>
          <w:rFonts w:ascii="Arial" w:hAnsi="Arial" w:cs="Arial"/>
        </w:rPr>
        <w:t xml:space="preserve"> – </w:t>
      </w:r>
      <w:r w:rsidR="0036373F" w:rsidRPr="00120F7C">
        <w:rPr>
          <w:rFonts w:ascii="Arial" w:hAnsi="Arial" w:cs="Arial"/>
        </w:rPr>
        <w:t>w</w:t>
      </w:r>
      <w:r w:rsidRPr="00120F7C">
        <w:rPr>
          <w:rFonts w:ascii="Arial" w:hAnsi="Arial" w:cs="Arial"/>
        </w:rPr>
        <w:t xml:space="preserve">e minimise the costs of compliance for businesses by ensuring that any action we require is proportionate to the risks. As far as the law allows, </w:t>
      </w:r>
      <w:r w:rsidR="00F13030" w:rsidRPr="00120F7C">
        <w:rPr>
          <w:rFonts w:ascii="Arial" w:hAnsi="Arial" w:cs="Arial"/>
        </w:rPr>
        <w:t xml:space="preserve">when considering action </w:t>
      </w:r>
      <w:r w:rsidRPr="00120F7C">
        <w:rPr>
          <w:rFonts w:ascii="Arial" w:hAnsi="Arial" w:cs="Arial"/>
        </w:rPr>
        <w:t xml:space="preserve">we </w:t>
      </w:r>
      <w:r w:rsidR="00F13030" w:rsidRPr="00120F7C">
        <w:rPr>
          <w:rFonts w:ascii="Arial" w:hAnsi="Arial" w:cs="Arial"/>
        </w:rPr>
        <w:t xml:space="preserve">will </w:t>
      </w:r>
      <w:r w:rsidRPr="00120F7C">
        <w:rPr>
          <w:rFonts w:ascii="Arial" w:hAnsi="Arial" w:cs="Arial"/>
        </w:rPr>
        <w:t>take account of the circumstances of the case</w:t>
      </w:r>
      <w:r w:rsidR="00F13030" w:rsidRPr="00120F7C">
        <w:rPr>
          <w:rFonts w:ascii="Arial" w:hAnsi="Arial" w:cs="Arial"/>
        </w:rPr>
        <w:t xml:space="preserve">, </w:t>
      </w:r>
      <w:r w:rsidRPr="00120F7C">
        <w:rPr>
          <w:rFonts w:ascii="Arial" w:hAnsi="Arial" w:cs="Arial"/>
        </w:rPr>
        <w:t xml:space="preserve">the attitude of the </w:t>
      </w:r>
      <w:r w:rsidR="00F13030" w:rsidRPr="00120F7C">
        <w:rPr>
          <w:rFonts w:ascii="Arial" w:hAnsi="Arial" w:cs="Arial"/>
        </w:rPr>
        <w:t>business and that the sanction taken is meaningful</w:t>
      </w:r>
      <w:r w:rsidRPr="00120F7C">
        <w:rPr>
          <w:rFonts w:ascii="Arial" w:hAnsi="Arial" w:cs="Arial"/>
        </w:rPr>
        <w:t xml:space="preserve">. We take particular care to work with small businesses and voluntary/community organisations so that they can meet their legal obligations without unnecessary expense, where practicable. </w:t>
      </w:r>
      <w:r w:rsidR="00F13030" w:rsidRPr="00120F7C">
        <w:rPr>
          <w:rFonts w:ascii="Arial" w:hAnsi="Arial" w:cs="Arial"/>
        </w:rPr>
        <w:t xml:space="preserve"> </w:t>
      </w:r>
    </w:p>
    <w:p w:rsidR="00851FA8" w:rsidRPr="00120F7C" w:rsidRDefault="00851FA8" w:rsidP="00851FA8">
      <w:pPr>
        <w:pStyle w:val="ListParagraph"/>
        <w:spacing w:after="0" w:line="240" w:lineRule="auto"/>
        <w:ind w:left="927"/>
        <w:jc w:val="both"/>
        <w:rPr>
          <w:rFonts w:ascii="Arial" w:hAnsi="Arial" w:cs="Arial"/>
        </w:rPr>
      </w:pPr>
    </w:p>
    <w:p w:rsidR="00C329CE" w:rsidRDefault="002E6D51" w:rsidP="00851FA8">
      <w:pPr>
        <w:pStyle w:val="ListParagraph"/>
        <w:numPr>
          <w:ilvl w:val="0"/>
          <w:numId w:val="16"/>
        </w:numPr>
        <w:spacing w:after="0" w:line="240" w:lineRule="auto"/>
        <w:ind w:left="927"/>
        <w:jc w:val="both"/>
        <w:rPr>
          <w:rFonts w:ascii="Arial" w:hAnsi="Arial" w:cs="Arial"/>
        </w:rPr>
      </w:pPr>
      <w:r w:rsidRPr="00120F7C">
        <w:rPr>
          <w:rFonts w:ascii="Arial" w:hAnsi="Arial" w:cs="Arial"/>
          <w:b/>
        </w:rPr>
        <w:t>Consistency</w:t>
      </w:r>
      <w:r w:rsidRPr="00120F7C">
        <w:rPr>
          <w:rFonts w:ascii="Arial" w:hAnsi="Arial" w:cs="Arial"/>
        </w:rPr>
        <w:t xml:space="preserve"> – we </w:t>
      </w:r>
      <w:r w:rsidR="00F13030" w:rsidRPr="00120F7C">
        <w:rPr>
          <w:rFonts w:ascii="Arial" w:hAnsi="Arial" w:cs="Arial"/>
        </w:rPr>
        <w:t xml:space="preserve">aim to </w:t>
      </w:r>
      <w:r w:rsidRPr="00120F7C">
        <w:rPr>
          <w:rFonts w:ascii="Arial" w:hAnsi="Arial" w:cs="Arial"/>
        </w:rPr>
        <w:t>carry out our duties in a fair, equitable and consistent manner. While officers are expected to exercise their professional judgement in individual cases, we have arrangements in place to promote consistency, including effective arrangements for liaison with other authorities and enforcement agencies using the ‘Home Authority Principle’</w:t>
      </w:r>
      <w:r w:rsidR="009423B1" w:rsidRPr="00120F7C">
        <w:rPr>
          <w:rFonts w:ascii="Arial" w:hAnsi="Arial" w:cs="Arial"/>
        </w:rPr>
        <w:t>.</w:t>
      </w:r>
      <w:r w:rsidR="009423B1" w:rsidRPr="00120F7C">
        <w:rPr>
          <w:rFonts w:ascii="Arial" w:hAnsi="Arial" w:cs="Arial"/>
          <w:color w:val="FF0000"/>
        </w:rPr>
        <w:t xml:space="preserve">  </w:t>
      </w:r>
      <w:r w:rsidR="00F13030" w:rsidRPr="00120F7C">
        <w:rPr>
          <w:rFonts w:ascii="Arial" w:hAnsi="Arial" w:cs="Arial"/>
        </w:rPr>
        <w:t>We will also take into account of the advice</w:t>
      </w:r>
      <w:r w:rsidRPr="00120F7C">
        <w:rPr>
          <w:rFonts w:ascii="Arial" w:hAnsi="Arial" w:cs="Arial"/>
        </w:rPr>
        <w:t xml:space="preserve"> given to businesses participating in the Primary Authority Scheme. </w:t>
      </w:r>
    </w:p>
    <w:p w:rsidR="00851FA8" w:rsidRPr="00120F7C" w:rsidRDefault="00851FA8" w:rsidP="00851FA8">
      <w:pPr>
        <w:pStyle w:val="ListParagraph"/>
        <w:spacing w:after="0" w:line="240" w:lineRule="auto"/>
        <w:ind w:left="927"/>
        <w:jc w:val="both"/>
        <w:rPr>
          <w:rFonts w:ascii="Arial" w:hAnsi="Arial" w:cs="Arial"/>
        </w:rPr>
      </w:pPr>
    </w:p>
    <w:p w:rsidR="002E6D51" w:rsidRPr="00120F7C" w:rsidRDefault="00B24FD9" w:rsidP="00851FA8">
      <w:pPr>
        <w:pStyle w:val="ListParagraph"/>
        <w:numPr>
          <w:ilvl w:val="0"/>
          <w:numId w:val="16"/>
        </w:numPr>
        <w:spacing w:after="0" w:line="240" w:lineRule="auto"/>
        <w:ind w:left="927"/>
        <w:jc w:val="both"/>
        <w:rPr>
          <w:rFonts w:ascii="Arial" w:hAnsi="Arial" w:cs="Arial"/>
        </w:rPr>
      </w:pPr>
      <w:r w:rsidRPr="00120F7C">
        <w:rPr>
          <w:rFonts w:ascii="Arial" w:hAnsi="Arial" w:cs="Arial"/>
          <w:b/>
        </w:rPr>
        <w:t>Accountability</w:t>
      </w:r>
      <w:r w:rsidRPr="00120F7C">
        <w:rPr>
          <w:rFonts w:ascii="Arial" w:hAnsi="Arial" w:cs="Arial"/>
        </w:rPr>
        <w:t xml:space="preserve"> </w:t>
      </w:r>
      <w:r w:rsidR="009720B0" w:rsidRPr="00120F7C">
        <w:rPr>
          <w:rFonts w:ascii="Arial" w:hAnsi="Arial" w:cs="Arial"/>
        </w:rPr>
        <w:t>–</w:t>
      </w:r>
      <w:r w:rsidR="006806F0">
        <w:rPr>
          <w:rFonts w:ascii="Arial" w:hAnsi="Arial" w:cs="Arial"/>
        </w:rPr>
        <w:t xml:space="preserve"> o</w:t>
      </w:r>
      <w:r w:rsidR="004608CF" w:rsidRPr="00120F7C">
        <w:rPr>
          <w:rFonts w:ascii="Arial" w:hAnsi="Arial" w:cs="Arial"/>
        </w:rPr>
        <w:t xml:space="preserve">ur service plans are published which inform others what our operational objectives are and how they fit with the Council’s </w:t>
      </w:r>
      <w:r w:rsidR="004E602E" w:rsidRPr="00120F7C">
        <w:rPr>
          <w:rFonts w:ascii="Arial" w:hAnsi="Arial" w:cs="Arial"/>
        </w:rPr>
        <w:t>prioritie</w:t>
      </w:r>
      <w:r w:rsidR="004608CF" w:rsidRPr="00120F7C">
        <w:rPr>
          <w:rFonts w:ascii="Arial" w:hAnsi="Arial" w:cs="Arial"/>
        </w:rPr>
        <w:t>s. We publish our performance information which gives detail on how our services have performed against our service plans. W</w:t>
      </w:r>
      <w:r w:rsidR="0036373F" w:rsidRPr="00120F7C">
        <w:rPr>
          <w:rFonts w:ascii="Arial" w:hAnsi="Arial" w:cs="Arial"/>
        </w:rPr>
        <w:t>e</w:t>
      </w:r>
      <w:r w:rsidR="002E6D51" w:rsidRPr="00120F7C">
        <w:rPr>
          <w:rFonts w:ascii="Arial" w:hAnsi="Arial" w:cs="Arial"/>
        </w:rPr>
        <w:t xml:space="preserve"> ha</w:t>
      </w:r>
      <w:r w:rsidR="0036373F" w:rsidRPr="00120F7C">
        <w:rPr>
          <w:rFonts w:ascii="Arial" w:hAnsi="Arial" w:cs="Arial"/>
        </w:rPr>
        <w:t>ve</w:t>
      </w:r>
      <w:r w:rsidR="002E6D51" w:rsidRPr="00120F7C">
        <w:rPr>
          <w:rFonts w:ascii="Arial" w:hAnsi="Arial" w:cs="Arial"/>
        </w:rPr>
        <w:t xml:space="preserve"> a formal corporate complaints procedure</w:t>
      </w:r>
      <w:r w:rsidR="0036373F" w:rsidRPr="00120F7C">
        <w:rPr>
          <w:rFonts w:ascii="Arial" w:hAnsi="Arial" w:cs="Arial"/>
        </w:rPr>
        <w:t xml:space="preserve"> </w:t>
      </w:r>
      <w:r w:rsidR="004E602E" w:rsidRPr="00120F7C">
        <w:rPr>
          <w:rFonts w:ascii="Arial" w:hAnsi="Arial" w:cs="Arial"/>
        </w:rPr>
        <w:t>for issues being raised about our enforcement actions.</w:t>
      </w:r>
      <w:r w:rsidR="002E6D51" w:rsidRPr="00120F7C">
        <w:rPr>
          <w:rFonts w:ascii="Arial" w:hAnsi="Arial" w:cs="Arial"/>
        </w:rPr>
        <w:t xml:space="preserve"> </w:t>
      </w:r>
      <w:r w:rsidR="004E602E" w:rsidRPr="00120F7C">
        <w:rPr>
          <w:rFonts w:ascii="Arial" w:hAnsi="Arial" w:cs="Arial"/>
        </w:rPr>
        <w:t>This is used where a legislative appeal process is not available.</w:t>
      </w:r>
    </w:p>
    <w:p w:rsidR="009423B1" w:rsidRPr="007E74A6" w:rsidRDefault="009423B1" w:rsidP="00851FA8">
      <w:pPr>
        <w:pStyle w:val="ListParagraph"/>
        <w:spacing w:after="0" w:line="240" w:lineRule="auto"/>
        <w:jc w:val="both"/>
        <w:rPr>
          <w:rFonts w:ascii="Arial" w:hAnsi="Arial" w:cs="Arial"/>
        </w:rPr>
      </w:pPr>
    </w:p>
    <w:p w:rsidR="00740CE9" w:rsidRDefault="00740CE9">
      <w:pPr>
        <w:spacing w:after="0" w:line="240" w:lineRule="auto"/>
        <w:rPr>
          <w:rFonts w:ascii="Arial" w:hAnsi="Arial" w:cs="Arial"/>
        </w:rPr>
      </w:pPr>
      <w:r>
        <w:rPr>
          <w:rFonts w:ascii="Arial" w:hAnsi="Arial" w:cs="Arial"/>
        </w:rPr>
        <w:br w:type="page"/>
      </w:r>
    </w:p>
    <w:p w:rsidR="00851FA8" w:rsidRDefault="00921522" w:rsidP="00851FA8">
      <w:pPr>
        <w:pStyle w:val="ListParagraph"/>
        <w:tabs>
          <w:tab w:val="left" w:pos="567"/>
        </w:tabs>
        <w:spacing w:after="0" w:line="240" w:lineRule="auto"/>
        <w:ind w:left="0"/>
        <w:jc w:val="both"/>
        <w:rPr>
          <w:rFonts w:ascii="Arial" w:hAnsi="Arial" w:cs="Arial"/>
          <w:b/>
        </w:rPr>
      </w:pPr>
      <w:r>
        <w:rPr>
          <w:rFonts w:ascii="Arial" w:hAnsi="Arial" w:cs="Arial"/>
          <w:b/>
        </w:rPr>
        <w:lastRenderedPageBreak/>
        <w:t xml:space="preserve">3. </w:t>
      </w:r>
      <w:r>
        <w:rPr>
          <w:rFonts w:ascii="Arial" w:hAnsi="Arial" w:cs="Arial"/>
          <w:b/>
        </w:rPr>
        <w:tab/>
      </w:r>
      <w:r w:rsidR="00851FA8">
        <w:rPr>
          <w:rFonts w:ascii="Arial" w:hAnsi="Arial" w:cs="Arial"/>
          <w:b/>
        </w:rPr>
        <w:t>General Principles</w:t>
      </w:r>
    </w:p>
    <w:p w:rsidR="00851FA8" w:rsidRDefault="00851FA8" w:rsidP="00851FA8">
      <w:pPr>
        <w:pStyle w:val="ListParagraph"/>
        <w:tabs>
          <w:tab w:val="left" w:pos="567"/>
        </w:tabs>
        <w:spacing w:after="0" w:line="240" w:lineRule="auto"/>
        <w:ind w:left="0"/>
        <w:jc w:val="both"/>
        <w:rPr>
          <w:rFonts w:ascii="Arial" w:hAnsi="Arial" w:cs="Arial"/>
          <w:b/>
        </w:rPr>
      </w:pPr>
    </w:p>
    <w:p w:rsidR="00851FA8" w:rsidRDefault="00851FA8" w:rsidP="00851FA8">
      <w:pPr>
        <w:pStyle w:val="ListParagraph"/>
        <w:tabs>
          <w:tab w:val="left" w:pos="567"/>
        </w:tabs>
        <w:spacing w:after="0" w:line="240" w:lineRule="auto"/>
        <w:ind w:left="567" w:hanging="567"/>
        <w:jc w:val="both"/>
        <w:rPr>
          <w:rFonts w:ascii="Arial" w:hAnsi="Arial" w:cs="Arial"/>
        </w:rPr>
      </w:pPr>
      <w:r>
        <w:rPr>
          <w:rFonts w:ascii="Arial" w:hAnsi="Arial" w:cs="Arial"/>
          <w:b/>
        </w:rPr>
        <w:tab/>
      </w:r>
      <w:r w:rsidR="001800A4" w:rsidRPr="00851FA8">
        <w:rPr>
          <w:rFonts w:ascii="Arial" w:hAnsi="Arial" w:cs="Arial"/>
        </w:rPr>
        <w:t xml:space="preserve">This policy helps to promote efficient and effective approaches to regulatory inspection and enforcement, which improves regulatory outcomes without imposing unnecessary burdens. </w:t>
      </w:r>
    </w:p>
    <w:p w:rsidR="001800A4" w:rsidRPr="00851FA8" w:rsidRDefault="001800A4" w:rsidP="00851FA8">
      <w:pPr>
        <w:pStyle w:val="ListParagraph"/>
        <w:tabs>
          <w:tab w:val="left" w:pos="567"/>
        </w:tabs>
        <w:spacing w:after="0" w:line="240" w:lineRule="auto"/>
        <w:ind w:left="567" w:hanging="567"/>
        <w:jc w:val="both"/>
        <w:rPr>
          <w:rFonts w:ascii="Arial" w:hAnsi="Arial" w:cs="Arial"/>
          <w:b/>
        </w:rPr>
      </w:pPr>
      <w:r w:rsidRPr="00851FA8">
        <w:rPr>
          <w:rFonts w:ascii="Arial" w:hAnsi="Arial" w:cs="Arial"/>
        </w:rPr>
        <w:t xml:space="preserve"> </w:t>
      </w:r>
    </w:p>
    <w:p w:rsidR="001800A4" w:rsidRDefault="00921522" w:rsidP="00851FA8">
      <w:pPr>
        <w:tabs>
          <w:tab w:val="left" w:pos="567"/>
        </w:tabs>
        <w:spacing w:after="0" w:line="240" w:lineRule="auto"/>
        <w:ind w:left="567" w:hanging="207"/>
        <w:jc w:val="both"/>
        <w:rPr>
          <w:rFonts w:ascii="Arial" w:hAnsi="Arial" w:cs="Arial"/>
        </w:rPr>
      </w:pPr>
      <w:r>
        <w:rPr>
          <w:rFonts w:ascii="Arial" w:hAnsi="Arial" w:cs="Arial"/>
        </w:rPr>
        <w:tab/>
      </w:r>
      <w:r w:rsidR="001800A4">
        <w:rPr>
          <w:rFonts w:ascii="Arial" w:hAnsi="Arial" w:cs="Arial"/>
        </w:rPr>
        <w:t xml:space="preserve">We use </w:t>
      </w:r>
      <w:r w:rsidR="00862D09">
        <w:rPr>
          <w:rFonts w:ascii="Arial" w:hAnsi="Arial" w:cs="Arial"/>
        </w:rPr>
        <w:t xml:space="preserve">a </w:t>
      </w:r>
      <w:r w:rsidR="005470EC">
        <w:rPr>
          <w:rFonts w:ascii="Arial" w:hAnsi="Arial" w:cs="Arial"/>
        </w:rPr>
        <w:t xml:space="preserve">variety of means </w:t>
      </w:r>
      <w:r w:rsidR="001800A4">
        <w:rPr>
          <w:rFonts w:ascii="Arial" w:hAnsi="Arial" w:cs="Arial"/>
        </w:rPr>
        <w:t xml:space="preserve">to achieve our aims such as business support, raising public awareness, publicity and enforcement. </w:t>
      </w:r>
      <w:r w:rsidR="00862D09">
        <w:rPr>
          <w:rFonts w:ascii="Arial" w:hAnsi="Arial" w:cs="Arial"/>
        </w:rPr>
        <w:t>O</w:t>
      </w:r>
      <w:r w:rsidR="001800A4">
        <w:rPr>
          <w:rFonts w:ascii="Arial" w:hAnsi="Arial" w:cs="Arial"/>
        </w:rPr>
        <w:t xml:space="preserve">ur graduated approach means enforcement is usually the last resort </w:t>
      </w:r>
      <w:r w:rsidR="005470EC">
        <w:rPr>
          <w:rFonts w:ascii="Arial" w:hAnsi="Arial" w:cs="Arial"/>
        </w:rPr>
        <w:t>except where</w:t>
      </w:r>
      <w:r w:rsidR="001800A4">
        <w:rPr>
          <w:rFonts w:ascii="Arial" w:hAnsi="Arial" w:cs="Arial"/>
        </w:rPr>
        <w:t xml:space="preserve"> the circumstances</w:t>
      </w:r>
      <w:r w:rsidR="005470EC">
        <w:rPr>
          <w:rFonts w:ascii="Arial" w:hAnsi="Arial" w:cs="Arial"/>
        </w:rPr>
        <w:t xml:space="preserve"> demand that our graduated approach is not appropriate</w:t>
      </w:r>
      <w:r w:rsidR="001800A4">
        <w:rPr>
          <w:rFonts w:ascii="Arial" w:hAnsi="Arial" w:cs="Arial"/>
        </w:rPr>
        <w:t xml:space="preserve"> e.g. </w:t>
      </w:r>
      <w:r w:rsidR="005470EC">
        <w:rPr>
          <w:rFonts w:ascii="Arial" w:hAnsi="Arial" w:cs="Arial"/>
        </w:rPr>
        <w:t xml:space="preserve">a </w:t>
      </w:r>
      <w:r w:rsidR="00814A97">
        <w:rPr>
          <w:rFonts w:ascii="Arial" w:hAnsi="Arial" w:cs="Arial"/>
        </w:rPr>
        <w:t>rogue trad</w:t>
      </w:r>
      <w:r w:rsidR="005470EC">
        <w:rPr>
          <w:rFonts w:ascii="Arial" w:hAnsi="Arial" w:cs="Arial"/>
        </w:rPr>
        <w:t>er</w:t>
      </w:r>
      <w:r w:rsidR="00814A97">
        <w:rPr>
          <w:rFonts w:ascii="Arial" w:hAnsi="Arial" w:cs="Arial"/>
        </w:rPr>
        <w:t xml:space="preserve"> </w:t>
      </w:r>
      <w:r w:rsidR="005470EC">
        <w:rPr>
          <w:rFonts w:ascii="Arial" w:hAnsi="Arial" w:cs="Arial"/>
        </w:rPr>
        <w:t>defrauding</w:t>
      </w:r>
      <w:r w:rsidR="00814A97">
        <w:rPr>
          <w:rFonts w:ascii="Arial" w:hAnsi="Arial" w:cs="Arial"/>
        </w:rPr>
        <w:t xml:space="preserve"> </w:t>
      </w:r>
      <w:r w:rsidR="001800A4">
        <w:rPr>
          <w:rFonts w:ascii="Arial" w:hAnsi="Arial" w:cs="Arial"/>
        </w:rPr>
        <w:t>elderly</w:t>
      </w:r>
      <w:r w:rsidR="00814A97">
        <w:rPr>
          <w:rFonts w:ascii="Arial" w:hAnsi="Arial" w:cs="Arial"/>
        </w:rPr>
        <w:t xml:space="preserve"> residents</w:t>
      </w:r>
      <w:r w:rsidR="001800A4">
        <w:rPr>
          <w:rFonts w:ascii="Arial" w:hAnsi="Arial" w:cs="Arial"/>
        </w:rPr>
        <w:t xml:space="preserve"> or</w:t>
      </w:r>
      <w:r w:rsidR="005470EC">
        <w:rPr>
          <w:rFonts w:ascii="Arial" w:hAnsi="Arial" w:cs="Arial"/>
        </w:rPr>
        <w:t xml:space="preserve"> an</w:t>
      </w:r>
      <w:r w:rsidR="001800A4">
        <w:rPr>
          <w:rFonts w:ascii="Arial" w:hAnsi="Arial" w:cs="Arial"/>
        </w:rPr>
        <w:t xml:space="preserve"> imminent food safety incident</w:t>
      </w:r>
      <w:r w:rsidR="00851FA8">
        <w:rPr>
          <w:rFonts w:ascii="Arial" w:hAnsi="Arial" w:cs="Arial"/>
        </w:rPr>
        <w:t>.</w:t>
      </w:r>
    </w:p>
    <w:p w:rsidR="00851FA8" w:rsidRDefault="00851FA8" w:rsidP="00851FA8">
      <w:pPr>
        <w:tabs>
          <w:tab w:val="left" w:pos="567"/>
        </w:tabs>
        <w:spacing w:after="0" w:line="240" w:lineRule="auto"/>
        <w:ind w:left="567" w:hanging="207"/>
        <w:jc w:val="both"/>
        <w:rPr>
          <w:rFonts w:ascii="Arial" w:hAnsi="Arial" w:cs="Arial"/>
        </w:rPr>
      </w:pPr>
    </w:p>
    <w:p w:rsidR="001800A4" w:rsidRDefault="00921522" w:rsidP="00851FA8">
      <w:pPr>
        <w:tabs>
          <w:tab w:val="left" w:pos="567"/>
        </w:tabs>
        <w:spacing w:after="0" w:line="240" w:lineRule="auto"/>
        <w:ind w:left="567" w:hanging="207"/>
        <w:jc w:val="both"/>
        <w:rPr>
          <w:rFonts w:ascii="Arial" w:hAnsi="Arial" w:cs="Arial"/>
        </w:rPr>
      </w:pPr>
      <w:r>
        <w:rPr>
          <w:rFonts w:ascii="Arial" w:hAnsi="Arial" w:cs="Arial"/>
        </w:rPr>
        <w:tab/>
      </w:r>
      <w:r w:rsidR="001800A4" w:rsidRPr="007E74A6">
        <w:rPr>
          <w:rFonts w:ascii="Arial" w:hAnsi="Arial" w:cs="Arial"/>
        </w:rPr>
        <w:t xml:space="preserve">Where we consider that enforcement action is necessary each case will be considered on its own merits. However, there are general principles that apply to the way each case </w:t>
      </w:r>
      <w:r w:rsidR="00C7516C">
        <w:rPr>
          <w:rFonts w:ascii="Arial" w:hAnsi="Arial" w:cs="Arial"/>
        </w:rPr>
        <w:t>will</w:t>
      </w:r>
      <w:r w:rsidR="001800A4" w:rsidRPr="007E74A6">
        <w:rPr>
          <w:rFonts w:ascii="Arial" w:hAnsi="Arial" w:cs="Arial"/>
        </w:rPr>
        <w:t xml:space="preserve"> be approached. These are as follows:</w:t>
      </w:r>
    </w:p>
    <w:p w:rsidR="00902522" w:rsidRPr="007E74A6" w:rsidRDefault="00902522" w:rsidP="00851FA8">
      <w:pPr>
        <w:pStyle w:val="ListParagraph"/>
        <w:spacing w:after="0" w:line="240" w:lineRule="auto"/>
        <w:ind w:left="0"/>
        <w:jc w:val="both"/>
        <w:rPr>
          <w:rFonts w:ascii="Arial" w:hAnsi="Arial" w:cs="Arial"/>
        </w:rPr>
      </w:pPr>
    </w:p>
    <w:p w:rsidR="002E6D51" w:rsidRDefault="002E6D51" w:rsidP="00851FA8">
      <w:pPr>
        <w:pStyle w:val="ListParagraph"/>
        <w:numPr>
          <w:ilvl w:val="0"/>
          <w:numId w:val="1"/>
        </w:numPr>
        <w:spacing w:after="0" w:line="240" w:lineRule="auto"/>
        <w:jc w:val="both"/>
        <w:rPr>
          <w:rFonts w:ascii="Arial" w:hAnsi="Arial" w:cs="Arial"/>
        </w:rPr>
      </w:pPr>
      <w:r w:rsidRPr="007E74A6">
        <w:rPr>
          <w:rFonts w:ascii="Arial" w:hAnsi="Arial" w:cs="Arial"/>
        </w:rPr>
        <w:t xml:space="preserve">Enforcement decisions will be fair, independent and objective and will not be influenced by issues such as ethnicity or national origin, age, gender or gender identity, religious beliefs, political views or the sexual orientation of the suspect, victim, witness or offender. Such decisions will not be affected by improper or undue pressure </w:t>
      </w:r>
      <w:r w:rsidR="009423B1">
        <w:rPr>
          <w:rFonts w:ascii="Arial" w:hAnsi="Arial" w:cs="Arial"/>
        </w:rPr>
        <w:t xml:space="preserve">or interference </w:t>
      </w:r>
      <w:r w:rsidR="00851FA8">
        <w:rPr>
          <w:rFonts w:ascii="Arial" w:hAnsi="Arial" w:cs="Arial"/>
        </w:rPr>
        <w:t>from any source.</w:t>
      </w:r>
    </w:p>
    <w:p w:rsidR="00851FA8" w:rsidRPr="007E74A6" w:rsidRDefault="00851FA8" w:rsidP="00851FA8">
      <w:pPr>
        <w:pStyle w:val="ListParagraph"/>
        <w:spacing w:after="0" w:line="240" w:lineRule="auto"/>
        <w:jc w:val="both"/>
        <w:rPr>
          <w:rFonts w:ascii="Arial" w:hAnsi="Arial" w:cs="Arial"/>
        </w:rPr>
      </w:pPr>
    </w:p>
    <w:p w:rsidR="00C329CE" w:rsidRDefault="002E6D51" w:rsidP="00851FA8">
      <w:pPr>
        <w:pStyle w:val="ListParagraph"/>
        <w:numPr>
          <w:ilvl w:val="0"/>
          <w:numId w:val="1"/>
        </w:numPr>
        <w:spacing w:after="0" w:line="240" w:lineRule="auto"/>
        <w:jc w:val="both"/>
        <w:rPr>
          <w:rFonts w:ascii="Arial" w:hAnsi="Arial" w:cs="Arial"/>
        </w:rPr>
      </w:pPr>
      <w:r w:rsidRPr="007E74A6">
        <w:rPr>
          <w:rFonts w:ascii="Arial" w:hAnsi="Arial" w:cs="Arial"/>
        </w:rPr>
        <w:t xml:space="preserve">We will take into account the views of any victim, injured party or relevant person to establish the nature and extent of any harm or loss, and its significance, in making the decision to take enforcement action. </w:t>
      </w:r>
    </w:p>
    <w:p w:rsidR="00C329CE" w:rsidRDefault="0036373F" w:rsidP="00851FA8">
      <w:pPr>
        <w:pStyle w:val="ListParagraph"/>
        <w:numPr>
          <w:ilvl w:val="0"/>
          <w:numId w:val="1"/>
        </w:numPr>
        <w:spacing w:after="0" w:line="240" w:lineRule="auto"/>
        <w:jc w:val="both"/>
        <w:rPr>
          <w:rFonts w:ascii="Arial" w:hAnsi="Arial" w:cs="Arial"/>
        </w:rPr>
      </w:pPr>
      <w:r w:rsidRPr="007E74A6">
        <w:rPr>
          <w:rFonts w:ascii="Arial" w:hAnsi="Arial" w:cs="Arial"/>
        </w:rPr>
        <w:t>We are</w:t>
      </w:r>
      <w:r w:rsidR="002E6D51" w:rsidRPr="007E74A6">
        <w:rPr>
          <w:rFonts w:ascii="Arial" w:hAnsi="Arial" w:cs="Arial"/>
        </w:rPr>
        <w:t xml:space="preserve"> a public authority for the purposes of the Human Rights Act 1998. We will, therefore, apply the principles of the European Convention for the Protection of Human Rights and Fundamental Freedoms. </w:t>
      </w:r>
    </w:p>
    <w:p w:rsidR="00851FA8" w:rsidRDefault="00851FA8" w:rsidP="00851FA8">
      <w:pPr>
        <w:pStyle w:val="ListParagraph"/>
        <w:spacing w:after="0" w:line="240" w:lineRule="auto"/>
        <w:jc w:val="both"/>
        <w:rPr>
          <w:rFonts w:ascii="Arial" w:hAnsi="Arial" w:cs="Arial"/>
        </w:rPr>
      </w:pPr>
    </w:p>
    <w:p w:rsidR="00C329CE" w:rsidRDefault="003D030B" w:rsidP="00851FA8">
      <w:pPr>
        <w:pStyle w:val="ListParagraph"/>
        <w:numPr>
          <w:ilvl w:val="0"/>
          <w:numId w:val="1"/>
        </w:numPr>
        <w:spacing w:after="0" w:line="240" w:lineRule="auto"/>
        <w:jc w:val="both"/>
        <w:rPr>
          <w:rFonts w:ascii="Arial" w:hAnsi="Arial" w:cs="Arial"/>
        </w:rPr>
      </w:pPr>
      <w:r w:rsidRPr="003D030B">
        <w:rPr>
          <w:rFonts w:ascii="Arial" w:hAnsi="Arial" w:cs="Arial"/>
        </w:rPr>
        <w:t>We will communicate with businesses, individuals or witnesses in line with our service standards to ensure they are fully informed of any intended enforcement action unless this could impede an investigation</w:t>
      </w:r>
      <w:r w:rsidR="00F91035">
        <w:rPr>
          <w:rFonts w:ascii="Arial" w:hAnsi="Arial" w:cs="Arial"/>
        </w:rPr>
        <w:t xml:space="preserve">, causes detriment to the </w:t>
      </w:r>
      <w:r w:rsidR="00144BF4">
        <w:rPr>
          <w:rFonts w:ascii="Arial" w:hAnsi="Arial" w:cs="Arial"/>
        </w:rPr>
        <w:t>economic</w:t>
      </w:r>
      <w:r w:rsidR="00F91035">
        <w:rPr>
          <w:rFonts w:ascii="Arial" w:hAnsi="Arial" w:cs="Arial"/>
        </w:rPr>
        <w:t xml:space="preserve"> interests of local residents and businesses</w:t>
      </w:r>
      <w:r w:rsidRPr="003D030B">
        <w:rPr>
          <w:rFonts w:ascii="Arial" w:hAnsi="Arial" w:cs="Arial"/>
        </w:rPr>
        <w:t xml:space="preserve"> or pose a safety risk to those concerned or the general public. </w:t>
      </w:r>
      <w:r w:rsidRPr="007E74A6">
        <w:rPr>
          <w:rFonts w:ascii="Arial" w:hAnsi="Arial" w:cs="Arial"/>
        </w:rPr>
        <w:t xml:space="preserve">Confidentiality will be maintained and personal information will be processed in accordance with the principles of the Data Protection Act 1998.  </w:t>
      </w:r>
    </w:p>
    <w:p w:rsidR="00851FA8" w:rsidRDefault="00851FA8" w:rsidP="00851FA8">
      <w:pPr>
        <w:pStyle w:val="ListParagraph"/>
        <w:spacing w:after="0" w:line="240" w:lineRule="auto"/>
        <w:jc w:val="both"/>
        <w:rPr>
          <w:rFonts w:ascii="Arial" w:hAnsi="Arial" w:cs="Arial"/>
        </w:rPr>
      </w:pPr>
    </w:p>
    <w:p w:rsidR="00C329CE" w:rsidRDefault="003D030B" w:rsidP="00851FA8">
      <w:pPr>
        <w:pStyle w:val="ListParagraph"/>
        <w:numPr>
          <w:ilvl w:val="0"/>
          <w:numId w:val="1"/>
        </w:numPr>
        <w:spacing w:after="0" w:line="240" w:lineRule="auto"/>
        <w:jc w:val="both"/>
        <w:rPr>
          <w:rFonts w:ascii="Arial" w:hAnsi="Arial" w:cs="Arial"/>
        </w:rPr>
      </w:pPr>
      <w:r>
        <w:rPr>
          <w:rFonts w:ascii="Arial" w:hAnsi="Arial" w:cs="Arial"/>
        </w:rPr>
        <w:t xml:space="preserve">We will publicise serious non-compliance to highlight risk, raise public awareness </w:t>
      </w:r>
      <w:r w:rsidR="00C7516C">
        <w:rPr>
          <w:rFonts w:ascii="Arial" w:hAnsi="Arial" w:cs="Arial"/>
        </w:rPr>
        <w:t>and</w:t>
      </w:r>
      <w:r>
        <w:rPr>
          <w:rFonts w:ascii="Arial" w:hAnsi="Arial" w:cs="Arial"/>
        </w:rPr>
        <w:t xml:space="preserve"> </w:t>
      </w:r>
      <w:r w:rsidR="00C7516C">
        <w:rPr>
          <w:rFonts w:ascii="Arial" w:hAnsi="Arial" w:cs="Arial"/>
        </w:rPr>
        <w:t>to ensure public confidence that the regulatory system continues to be effective. This will also give reassurance to compliant businesses that those that flout the law will not gain an economic advantage.</w:t>
      </w:r>
    </w:p>
    <w:p w:rsidR="00C329CE" w:rsidRDefault="00C329CE" w:rsidP="00851FA8">
      <w:pPr>
        <w:pStyle w:val="ListParagraph"/>
        <w:tabs>
          <w:tab w:val="left" w:pos="567"/>
        </w:tabs>
        <w:spacing w:after="0" w:line="240" w:lineRule="auto"/>
        <w:ind w:left="0"/>
        <w:jc w:val="both"/>
        <w:rPr>
          <w:rFonts w:ascii="Arial" w:hAnsi="Arial" w:cs="Arial"/>
          <w:b/>
        </w:rPr>
      </w:pPr>
    </w:p>
    <w:p w:rsidR="009C5669" w:rsidRDefault="009C5669" w:rsidP="00851FA8">
      <w:pPr>
        <w:pStyle w:val="ListParagraph"/>
        <w:tabs>
          <w:tab w:val="left" w:pos="567"/>
        </w:tabs>
        <w:spacing w:after="0" w:line="240" w:lineRule="auto"/>
        <w:ind w:left="0"/>
        <w:jc w:val="both"/>
        <w:rPr>
          <w:rFonts w:ascii="Arial" w:hAnsi="Arial" w:cs="Arial"/>
          <w:b/>
        </w:rPr>
      </w:pPr>
    </w:p>
    <w:p w:rsidR="00C329CE" w:rsidRDefault="009C5669" w:rsidP="00851FA8">
      <w:pPr>
        <w:tabs>
          <w:tab w:val="left" w:pos="567"/>
        </w:tabs>
        <w:spacing w:after="0" w:line="240" w:lineRule="auto"/>
        <w:jc w:val="both"/>
        <w:rPr>
          <w:rFonts w:ascii="Arial" w:hAnsi="Arial" w:cs="Arial"/>
          <w:b/>
        </w:rPr>
      </w:pPr>
      <w:r>
        <w:rPr>
          <w:rFonts w:ascii="Arial" w:hAnsi="Arial" w:cs="Arial"/>
          <w:b/>
        </w:rPr>
        <w:t>4</w:t>
      </w:r>
      <w:r w:rsidR="00851FA8">
        <w:rPr>
          <w:rFonts w:ascii="Arial" w:hAnsi="Arial" w:cs="Arial"/>
          <w:b/>
        </w:rPr>
        <w:t>.</w:t>
      </w:r>
      <w:r w:rsidR="00851FA8">
        <w:rPr>
          <w:rFonts w:ascii="Arial" w:hAnsi="Arial" w:cs="Arial"/>
          <w:b/>
        </w:rPr>
        <w:tab/>
      </w:r>
      <w:r w:rsidR="001A7C3D" w:rsidRPr="00F77150">
        <w:rPr>
          <w:rFonts w:ascii="Arial" w:hAnsi="Arial" w:cs="Arial"/>
          <w:b/>
        </w:rPr>
        <w:t>Enforcement Action</w:t>
      </w:r>
    </w:p>
    <w:p w:rsidR="00851FA8" w:rsidRDefault="00851FA8" w:rsidP="00851FA8">
      <w:pPr>
        <w:tabs>
          <w:tab w:val="left" w:pos="567"/>
        </w:tabs>
        <w:spacing w:after="0" w:line="240" w:lineRule="auto"/>
        <w:jc w:val="both"/>
        <w:rPr>
          <w:rFonts w:ascii="Arial" w:hAnsi="Arial" w:cs="Arial"/>
        </w:rPr>
      </w:pPr>
    </w:p>
    <w:p w:rsidR="00851FA8" w:rsidRDefault="00851FA8" w:rsidP="00851FA8">
      <w:pPr>
        <w:tabs>
          <w:tab w:val="left" w:pos="567"/>
        </w:tabs>
        <w:spacing w:after="0" w:line="240" w:lineRule="auto"/>
        <w:ind w:left="567" w:hanging="567"/>
        <w:jc w:val="both"/>
        <w:rPr>
          <w:rFonts w:ascii="Arial" w:hAnsi="Arial" w:cs="Arial"/>
        </w:rPr>
      </w:pPr>
      <w:r>
        <w:rPr>
          <w:rFonts w:ascii="Arial" w:hAnsi="Arial" w:cs="Arial"/>
        </w:rPr>
        <w:tab/>
      </w:r>
      <w:r w:rsidR="00746F81" w:rsidRPr="00342AE0">
        <w:rPr>
          <w:rFonts w:ascii="Arial" w:hAnsi="Arial" w:cs="Arial"/>
        </w:rPr>
        <w:t xml:space="preserve">Where an infringement of Trading Standards or Environmental Health legislation occurs, action is taken depending on the circumstances of the infringement.  </w:t>
      </w:r>
      <w:r w:rsidR="00342AE0" w:rsidRPr="00342AE0">
        <w:rPr>
          <w:rFonts w:ascii="Arial" w:hAnsi="Arial" w:cs="Arial"/>
        </w:rPr>
        <w:t>Enforcement action</w:t>
      </w:r>
      <w:r w:rsidR="00342AE0" w:rsidRPr="00342AE0">
        <w:rPr>
          <w:rFonts w:ascii="Arial" w:eastAsia="MS Mincho" w:hAnsi="Arial" w:cs="Arial"/>
        </w:rPr>
        <w:t xml:space="preserve"> </w:t>
      </w:r>
      <w:r w:rsidR="00342AE0" w:rsidRPr="00342AE0">
        <w:rPr>
          <w:rFonts w:ascii="Arial" w:hAnsi="Arial" w:cs="Arial"/>
        </w:rPr>
        <w:t xml:space="preserve">includes any action taken by duly authorised enforcement officers aimed at ensuring that businesses or individuals comply with the law. </w:t>
      </w:r>
      <w:r w:rsidR="00AE64B1">
        <w:rPr>
          <w:rFonts w:ascii="Arial" w:hAnsi="Arial" w:cs="Arial"/>
        </w:rPr>
        <w:t>Any</w:t>
      </w:r>
      <w:r w:rsidR="00F048DA">
        <w:rPr>
          <w:rFonts w:ascii="Arial" w:hAnsi="Arial" w:cs="Arial"/>
        </w:rPr>
        <w:t xml:space="preserve"> enforcement action is a graduated approach based on the infringement subject to action. </w:t>
      </w:r>
      <w:r w:rsidR="00C329CE">
        <w:rPr>
          <w:rFonts w:ascii="Arial" w:hAnsi="Arial" w:cs="Arial"/>
        </w:rPr>
        <w:t>We will clearly explain, in all cases, what the issue is, the advice we are giving, what and why action is required, what action we will take and the consequence of not following our advice. We will always clearly explain whether the issue is a legal r</w:t>
      </w:r>
      <w:r>
        <w:rPr>
          <w:rFonts w:ascii="Arial" w:hAnsi="Arial" w:cs="Arial"/>
        </w:rPr>
        <w:t>equirement or a recommendation.</w:t>
      </w:r>
    </w:p>
    <w:p w:rsidR="00851FA8" w:rsidRDefault="00851FA8" w:rsidP="00851FA8">
      <w:pPr>
        <w:tabs>
          <w:tab w:val="left" w:pos="567"/>
        </w:tabs>
        <w:spacing w:after="0" w:line="240" w:lineRule="auto"/>
        <w:ind w:left="567" w:hanging="567"/>
        <w:jc w:val="both"/>
        <w:rPr>
          <w:rFonts w:ascii="Arial" w:hAnsi="Arial" w:cs="Arial"/>
        </w:rPr>
      </w:pPr>
    </w:p>
    <w:p w:rsidR="00C329CE" w:rsidRDefault="00851FA8" w:rsidP="00851FA8">
      <w:pPr>
        <w:tabs>
          <w:tab w:val="left" w:pos="567"/>
        </w:tabs>
        <w:spacing w:after="0" w:line="240" w:lineRule="auto"/>
        <w:ind w:left="567" w:hanging="567"/>
        <w:jc w:val="both"/>
        <w:rPr>
          <w:rFonts w:ascii="Arial" w:hAnsi="Arial" w:cs="Arial"/>
        </w:rPr>
      </w:pPr>
      <w:r>
        <w:rPr>
          <w:rFonts w:ascii="Arial" w:hAnsi="Arial" w:cs="Arial"/>
        </w:rPr>
        <w:lastRenderedPageBreak/>
        <w:tab/>
      </w:r>
      <w:r w:rsidR="00746F81" w:rsidRPr="00342AE0">
        <w:rPr>
          <w:rFonts w:ascii="Arial" w:hAnsi="Arial" w:cs="Arial"/>
        </w:rPr>
        <w:t>The action can be:</w:t>
      </w:r>
    </w:p>
    <w:p w:rsidR="002A3DDE" w:rsidRDefault="002A3DDE" w:rsidP="00851FA8">
      <w:pPr>
        <w:tabs>
          <w:tab w:val="left" w:pos="567"/>
        </w:tabs>
        <w:spacing w:after="0" w:line="240" w:lineRule="auto"/>
        <w:ind w:left="567" w:hanging="567"/>
        <w:jc w:val="both"/>
        <w:rPr>
          <w:rFonts w:ascii="Arial" w:hAnsi="Arial" w:cs="Arial"/>
        </w:rPr>
      </w:pPr>
    </w:p>
    <w:p w:rsidR="00C329CE" w:rsidRPr="00851FA8" w:rsidRDefault="00BD7B33" w:rsidP="00851FA8">
      <w:pPr>
        <w:pStyle w:val="ListParagraph"/>
        <w:numPr>
          <w:ilvl w:val="0"/>
          <w:numId w:val="19"/>
        </w:numPr>
        <w:tabs>
          <w:tab w:val="left" w:pos="567"/>
          <w:tab w:val="left" w:pos="1134"/>
        </w:tabs>
        <w:spacing w:after="0" w:line="240" w:lineRule="auto"/>
        <w:jc w:val="both"/>
        <w:rPr>
          <w:rFonts w:ascii="Arial" w:hAnsi="Arial" w:cs="Arial"/>
        </w:rPr>
      </w:pPr>
      <w:r w:rsidRPr="00851FA8">
        <w:rPr>
          <w:rFonts w:ascii="Arial" w:hAnsi="Arial" w:cs="Arial"/>
        </w:rPr>
        <w:t>Informal Action</w:t>
      </w:r>
      <w:r w:rsidR="00746F81" w:rsidRPr="00851FA8">
        <w:rPr>
          <w:rFonts w:ascii="Arial" w:hAnsi="Arial" w:cs="Arial"/>
        </w:rPr>
        <w:t xml:space="preserve">: </w:t>
      </w: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746F81" w:rsidRPr="00342AE0">
        <w:rPr>
          <w:rFonts w:ascii="Arial" w:hAnsi="Arial" w:cs="Arial"/>
        </w:rPr>
        <w:t>In certain circumstances where the regulatory officer considers that the detrimental impact is very low,</w:t>
      </w:r>
      <w:r w:rsidR="00B31C8A">
        <w:rPr>
          <w:rFonts w:ascii="Arial" w:hAnsi="Arial" w:cs="Arial"/>
        </w:rPr>
        <w:t xml:space="preserve"> the business will be given advice and guidance to help with compliance with the legislation</w:t>
      </w:r>
      <w:r w:rsidR="00746F81" w:rsidRPr="00342AE0">
        <w:rPr>
          <w:rFonts w:ascii="Arial" w:hAnsi="Arial" w:cs="Arial"/>
        </w:rPr>
        <w:t>.</w:t>
      </w:r>
    </w:p>
    <w:p w:rsidR="002A3DDE" w:rsidRDefault="002A3DDE" w:rsidP="00851FA8">
      <w:pPr>
        <w:tabs>
          <w:tab w:val="left" w:pos="567"/>
          <w:tab w:val="left" w:pos="1134"/>
        </w:tabs>
        <w:spacing w:after="0" w:line="240" w:lineRule="auto"/>
        <w:ind w:left="1134" w:hanging="1134"/>
        <w:jc w:val="both"/>
        <w:rPr>
          <w:rFonts w:ascii="Arial" w:hAnsi="Arial" w:cs="Arial"/>
        </w:rPr>
      </w:pPr>
    </w:p>
    <w:p w:rsidR="00C329CE" w:rsidRPr="00851FA8" w:rsidRDefault="00746F81" w:rsidP="00851FA8">
      <w:pPr>
        <w:pStyle w:val="ListParagraph"/>
        <w:numPr>
          <w:ilvl w:val="0"/>
          <w:numId w:val="19"/>
        </w:numPr>
        <w:tabs>
          <w:tab w:val="left" w:pos="567"/>
          <w:tab w:val="left" w:pos="1134"/>
        </w:tabs>
        <w:spacing w:after="0" w:line="240" w:lineRule="auto"/>
        <w:jc w:val="both"/>
        <w:rPr>
          <w:rFonts w:ascii="Arial" w:hAnsi="Arial" w:cs="Arial"/>
        </w:rPr>
      </w:pPr>
      <w:r w:rsidRPr="00851FA8">
        <w:rPr>
          <w:rFonts w:ascii="Arial" w:hAnsi="Arial" w:cs="Arial"/>
        </w:rPr>
        <w:t>Indirect Action:</w:t>
      </w: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746F81" w:rsidRPr="00342AE0">
        <w:rPr>
          <w:rFonts w:ascii="Arial" w:hAnsi="Arial" w:cs="Arial"/>
        </w:rPr>
        <w:t>In certain circumstances, the regulatory officer may consider that the most appropriate action is to refer the matter to another agency or another authority.</w:t>
      </w:r>
    </w:p>
    <w:p w:rsidR="00851FA8" w:rsidRDefault="00851FA8" w:rsidP="00851FA8">
      <w:pPr>
        <w:tabs>
          <w:tab w:val="left" w:pos="567"/>
          <w:tab w:val="left" w:pos="1134"/>
        </w:tabs>
        <w:spacing w:after="0" w:line="240" w:lineRule="auto"/>
        <w:ind w:left="1134" w:hanging="1134"/>
        <w:jc w:val="both"/>
        <w:rPr>
          <w:rFonts w:ascii="Arial" w:hAnsi="Arial" w:cs="Arial"/>
        </w:rPr>
      </w:pPr>
    </w:p>
    <w:p w:rsidR="00C329CE" w:rsidRPr="00851FA8" w:rsidRDefault="00746F81" w:rsidP="00851FA8">
      <w:pPr>
        <w:pStyle w:val="ListParagraph"/>
        <w:numPr>
          <w:ilvl w:val="0"/>
          <w:numId w:val="19"/>
        </w:numPr>
        <w:tabs>
          <w:tab w:val="left" w:pos="567"/>
          <w:tab w:val="left" w:pos="1134"/>
        </w:tabs>
        <w:spacing w:after="0" w:line="240" w:lineRule="auto"/>
        <w:jc w:val="both"/>
        <w:rPr>
          <w:rFonts w:ascii="Arial" w:hAnsi="Arial" w:cs="Arial"/>
        </w:rPr>
      </w:pPr>
      <w:r w:rsidRPr="00851FA8">
        <w:rPr>
          <w:rFonts w:ascii="Arial" w:hAnsi="Arial" w:cs="Arial"/>
        </w:rPr>
        <w:t>Written Warning:</w:t>
      </w: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746F81" w:rsidRPr="00342AE0">
        <w:rPr>
          <w:rFonts w:ascii="Arial" w:hAnsi="Arial" w:cs="Arial"/>
        </w:rPr>
        <w:t>In certain circumstances where it is considered not appropriate to</w:t>
      </w:r>
      <w:r w:rsidR="00E54B10" w:rsidRPr="00342AE0">
        <w:rPr>
          <w:rFonts w:ascii="Arial" w:hAnsi="Arial" w:cs="Arial"/>
        </w:rPr>
        <w:t xml:space="preserve"> submit a report for prosecution</w:t>
      </w:r>
      <w:r w:rsidR="00746F81" w:rsidRPr="00342AE0">
        <w:rPr>
          <w:rFonts w:ascii="Arial" w:hAnsi="Arial" w:cs="Arial"/>
        </w:rPr>
        <w:t xml:space="preserve">, a formal written warning may be issued which would be kept on record for any future infringement. </w:t>
      </w:r>
      <w:r w:rsidR="00E54B10" w:rsidRPr="00342AE0">
        <w:rPr>
          <w:rFonts w:ascii="Arial" w:hAnsi="Arial" w:cs="Arial"/>
        </w:rPr>
        <w:t xml:space="preserve"> </w:t>
      </w:r>
    </w:p>
    <w:p w:rsidR="00851FA8" w:rsidRDefault="00851FA8" w:rsidP="00851FA8">
      <w:pPr>
        <w:tabs>
          <w:tab w:val="left" w:pos="567"/>
          <w:tab w:val="left" w:pos="1134"/>
        </w:tabs>
        <w:spacing w:after="0" w:line="240" w:lineRule="auto"/>
        <w:jc w:val="both"/>
        <w:rPr>
          <w:rFonts w:ascii="Arial" w:hAnsi="Arial" w:cs="Arial"/>
        </w:rPr>
      </w:pPr>
    </w:p>
    <w:p w:rsidR="00C329CE" w:rsidRPr="00851FA8" w:rsidRDefault="00E54B10" w:rsidP="00851FA8">
      <w:pPr>
        <w:pStyle w:val="ListParagraph"/>
        <w:numPr>
          <w:ilvl w:val="0"/>
          <w:numId w:val="19"/>
        </w:numPr>
        <w:tabs>
          <w:tab w:val="left" w:pos="567"/>
          <w:tab w:val="left" w:pos="1134"/>
        </w:tabs>
        <w:spacing w:after="0" w:line="240" w:lineRule="auto"/>
        <w:jc w:val="both"/>
        <w:rPr>
          <w:rFonts w:ascii="Arial" w:hAnsi="Arial" w:cs="Arial"/>
        </w:rPr>
      </w:pPr>
      <w:r w:rsidRPr="00851FA8">
        <w:rPr>
          <w:rFonts w:ascii="Arial" w:hAnsi="Arial" w:cs="Arial"/>
        </w:rPr>
        <w:t>Fixed Penalties:</w:t>
      </w: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C503BC" w:rsidRPr="00342AE0">
        <w:rPr>
          <w:rFonts w:ascii="Arial" w:hAnsi="Arial" w:cs="Arial"/>
        </w:rPr>
        <w:t xml:space="preserve">Offences which are subject to the fixed penalty regime and in those circumstances where it is more appropriate to issue a fixed penalty, the infringement will be dealt with by issuing a fixed penalty </w:t>
      </w:r>
      <w:r w:rsidR="002D6407">
        <w:rPr>
          <w:rFonts w:ascii="Arial" w:hAnsi="Arial" w:cs="Arial"/>
        </w:rPr>
        <w:t xml:space="preserve">notice </w:t>
      </w:r>
      <w:r w:rsidR="00C503BC" w:rsidRPr="00342AE0">
        <w:rPr>
          <w:rFonts w:ascii="Arial" w:hAnsi="Arial" w:cs="Arial"/>
        </w:rPr>
        <w:t>which the regulatory officer may administer without the need to issue a warning</w:t>
      </w:r>
      <w:r w:rsidR="009423B1" w:rsidRPr="00342AE0">
        <w:rPr>
          <w:rFonts w:ascii="Arial" w:hAnsi="Arial" w:cs="Arial"/>
        </w:rPr>
        <w:t xml:space="preserve"> first</w:t>
      </w:r>
      <w:r w:rsidR="00C503BC" w:rsidRPr="00342AE0">
        <w:rPr>
          <w:rFonts w:ascii="Arial" w:hAnsi="Arial" w:cs="Arial"/>
        </w:rPr>
        <w:t xml:space="preserve">.  </w:t>
      </w:r>
    </w:p>
    <w:p w:rsidR="00851FA8" w:rsidRDefault="00851FA8" w:rsidP="00851FA8">
      <w:pPr>
        <w:tabs>
          <w:tab w:val="left" w:pos="567"/>
          <w:tab w:val="left" w:pos="1134"/>
        </w:tabs>
        <w:spacing w:after="0" w:line="240" w:lineRule="auto"/>
        <w:jc w:val="both"/>
        <w:rPr>
          <w:rFonts w:ascii="Arial" w:hAnsi="Arial" w:cs="Arial"/>
        </w:rPr>
      </w:pP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AE64B1">
        <w:rPr>
          <w:rFonts w:ascii="Arial" w:hAnsi="Arial" w:cs="Arial"/>
        </w:rPr>
        <w:t>Where appropriate, failure to pay a fixed penalty notice and where the appeal or representation process is exhausted, civil proceedings will be instituted.  This may also lead to expenses being granted against the accused who fails to pay for a fixed penalty notice.</w:t>
      </w:r>
    </w:p>
    <w:p w:rsidR="00CA39A0" w:rsidRDefault="00CA39A0" w:rsidP="00851FA8">
      <w:pPr>
        <w:tabs>
          <w:tab w:val="left" w:pos="567"/>
          <w:tab w:val="left" w:pos="1134"/>
        </w:tabs>
        <w:spacing w:after="0" w:line="240" w:lineRule="auto"/>
        <w:ind w:left="1134" w:hanging="1134"/>
        <w:jc w:val="both"/>
        <w:rPr>
          <w:rFonts w:ascii="Arial" w:hAnsi="Arial" w:cs="Arial"/>
        </w:rPr>
      </w:pPr>
    </w:p>
    <w:p w:rsidR="00C329CE" w:rsidRPr="00851FA8" w:rsidRDefault="00C503BC" w:rsidP="00851FA8">
      <w:pPr>
        <w:pStyle w:val="ListParagraph"/>
        <w:numPr>
          <w:ilvl w:val="0"/>
          <w:numId w:val="19"/>
        </w:numPr>
        <w:tabs>
          <w:tab w:val="left" w:pos="567"/>
          <w:tab w:val="left" w:pos="1134"/>
        </w:tabs>
        <w:spacing w:after="0" w:line="240" w:lineRule="auto"/>
        <w:jc w:val="both"/>
        <w:rPr>
          <w:rFonts w:ascii="Arial" w:hAnsi="Arial" w:cs="Arial"/>
        </w:rPr>
      </w:pPr>
      <w:r w:rsidRPr="00851FA8">
        <w:rPr>
          <w:rFonts w:ascii="Arial" w:hAnsi="Arial" w:cs="Arial"/>
        </w:rPr>
        <w:t>Statutory Notices:</w:t>
      </w: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C503BC" w:rsidRPr="00342AE0">
        <w:rPr>
          <w:rFonts w:ascii="Arial" w:hAnsi="Arial" w:cs="Arial"/>
        </w:rPr>
        <w:t>In certain circumstances where the legislation allows the officer may issue a statutory notice requiring the business / person to take a specific action or cease certain activities.</w:t>
      </w:r>
    </w:p>
    <w:p w:rsidR="00C329CE" w:rsidRDefault="00C329CE" w:rsidP="00851FA8">
      <w:pPr>
        <w:tabs>
          <w:tab w:val="left" w:pos="567"/>
        </w:tabs>
        <w:spacing w:after="0" w:line="240" w:lineRule="auto"/>
        <w:jc w:val="both"/>
        <w:rPr>
          <w:rFonts w:ascii="Arial" w:hAnsi="Arial" w:cs="Arial"/>
        </w:rPr>
      </w:pP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B2608D">
        <w:rPr>
          <w:rFonts w:ascii="Arial" w:hAnsi="Arial" w:cs="Arial"/>
        </w:rPr>
        <w:t xml:space="preserve">In general statutory notices can be </w:t>
      </w:r>
      <w:r w:rsidR="000873BE">
        <w:rPr>
          <w:rFonts w:ascii="Arial" w:hAnsi="Arial" w:cs="Arial"/>
        </w:rPr>
        <w:t>broken down into two categories, t</w:t>
      </w:r>
      <w:r w:rsidR="00B2608D">
        <w:rPr>
          <w:rFonts w:ascii="Arial" w:hAnsi="Arial" w:cs="Arial"/>
        </w:rPr>
        <w:t xml:space="preserve">hose that seek improvement and those that prohibit </w:t>
      </w:r>
      <w:r w:rsidR="000873BE">
        <w:rPr>
          <w:rFonts w:ascii="Arial" w:hAnsi="Arial" w:cs="Arial"/>
        </w:rPr>
        <w:t xml:space="preserve">immediately. </w:t>
      </w:r>
      <w:r w:rsidR="00B2608D">
        <w:rPr>
          <w:rFonts w:ascii="Arial" w:hAnsi="Arial" w:cs="Arial"/>
        </w:rPr>
        <w:t>The latter are generally used where serious immediate risk is evident and needs to be controlled to prevent injury or harm.</w:t>
      </w:r>
    </w:p>
    <w:p w:rsidR="00851FA8" w:rsidRDefault="00851FA8" w:rsidP="00851FA8">
      <w:pPr>
        <w:tabs>
          <w:tab w:val="left" w:pos="567"/>
          <w:tab w:val="left" w:pos="1134"/>
        </w:tabs>
        <w:spacing w:after="0" w:line="240" w:lineRule="auto"/>
        <w:ind w:left="567" w:hanging="567"/>
        <w:jc w:val="both"/>
        <w:rPr>
          <w:rFonts w:ascii="Arial" w:hAnsi="Arial" w:cs="Arial"/>
        </w:rPr>
      </w:pP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0873BE">
        <w:rPr>
          <w:rFonts w:ascii="Arial" w:hAnsi="Arial" w:cs="Arial"/>
        </w:rPr>
        <w:t>The notices seeking improvement will give a reasonable timeframe to comply and can only be used where there is a contravention of a law. A legal appeal process is attached to their use and the notice is usually suspended during any appeal period.</w:t>
      </w:r>
      <w:r w:rsidR="00CA617E">
        <w:rPr>
          <w:rFonts w:ascii="Arial" w:hAnsi="Arial" w:cs="Arial"/>
        </w:rPr>
        <w:t xml:space="preserve">  Notices issued for unsafe consumer products </w:t>
      </w:r>
      <w:r w:rsidR="00957DD6">
        <w:rPr>
          <w:rFonts w:ascii="Arial" w:hAnsi="Arial" w:cs="Arial"/>
        </w:rPr>
        <w:t xml:space="preserve">are not set aside during the appeal </w:t>
      </w:r>
      <w:r w:rsidR="00CA39A0">
        <w:rPr>
          <w:rFonts w:ascii="Arial" w:hAnsi="Arial" w:cs="Arial"/>
        </w:rPr>
        <w:t>period;</w:t>
      </w:r>
      <w:r w:rsidR="00957DD6">
        <w:rPr>
          <w:rFonts w:ascii="Arial" w:hAnsi="Arial" w:cs="Arial"/>
        </w:rPr>
        <w:t xml:space="preserve"> however, where a consumer goods notice was wrongly issued the person against whom the notice was issued may be entitled to compensation for any loss suffered.</w:t>
      </w:r>
    </w:p>
    <w:p w:rsidR="00851FA8" w:rsidRDefault="00851FA8" w:rsidP="00851FA8">
      <w:pPr>
        <w:tabs>
          <w:tab w:val="left" w:pos="567"/>
          <w:tab w:val="left" w:pos="1134"/>
        </w:tabs>
        <w:spacing w:after="0" w:line="240" w:lineRule="auto"/>
        <w:ind w:left="1134" w:hanging="1134"/>
        <w:jc w:val="both"/>
        <w:rPr>
          <w:rFonts w:ascii="Arial" w:hAnsi="Arial" w:cs="Arial"/>
        </w:rPr>
      </w:pP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2D6407">
        <w:rPr>
          <w:rFonts w:ascii="Arial" w:hAnsi="Arial" w:cs="Arial"/>
        </w:rPr>
        <w:t>N</w:t>
      </w:r>
      <w:r w:rsidR="000873BE">
        <w:rPr>
          <w:rFonts w:ascii="Arial" w:hAnsi="Arial" w:cs="Arial"/>
        </w:rPr>
        <w:t>otices that prohibit apply as soon as they are served on an individual or business. Again there is a legal appeal process but the notice usually remains in force until the appeal is heard.</w:t>
      </w:r>
    </w:p>
    <w:p w:rsidR="00C329CE" w:rsidRDefault="00C329CE" w:rsidP="00851FA8">
      <w:pPr>
        <w:tabs>
          <w:tab w:val="left" w:pos="567"/>
          <w:tab w:val="left" w:pos="1134"/>
        </w:tabs>
        <w:spacing w:after="0" w:line="240" w:lineRule="auto"/>
        <w:jc w:val="both"/>
        <w:rPr>
          <w:rFonts w:ascii="Arial" w:hAnsi="Arial" w:cs="Arial"/>
        </w:rPr>
      </w:pPr>
    </w:p>
    <w:p w:rsidR="00C329CE" w:rsidRDefault="00851FA8" w:rsidP="00851FA8">
      <w:pPr>
        <w:tabs>
          <w:tab w:val="left" w:pos="567"/>
          <w:tab w:val="left" w:pos="1134"/>
        </w:tabs>
        <w:spacing w:after="0" w:line="240" w:lineRule="auto"/>
        <w:jc w:val="both"/>
        <w:rPr>
          <w:rFonts w:ascii="Arial" w:hAnsi="Arial" w:cs="Arial"/>
        </w:rPr>
      </w:pPr>
      <w:r>
        <w:rPr>
          <w:rFonts w:ascii="Arial" w:hAnsi="Arial" w:cs="Arial"/>
        </w:rPr>
        <w:tab/>
        <w:t xml:space="preserve">(v) </w:t>
      </w:r>
      <w:r>
        <w:rPr>
          <w:rFonts w:ascii="Arial" w:hAnsi="Arial" w:cs="Arial"/>
        </w:rPr>
        <w:tab/>
      </w:r>
      <w:r w:rsidR="006D56FE" w:rsidRPr="00342AE0">
        <w:rPr>
          <w:rFonts w:ascii="Arial" w:hAnsi="Arial" w:cs="Arial"/>
        </w:rPr>
        <w:t>Formal Undertakings:</w:t>
      </w: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2D6407">
        <w:rPr>
          <w:rFonts w:ascii="Arial" w:hAnsi="Arial" w:cs="Arial"/>
        </w:rPr>
        <w:t>If</w:t>
      </w:r>
      <w:r w:rsidR="006D56FE" w:rsidRPr="00342AE0">
        <w:rPr>
          <w:rFonts w:ascii="Arial" w:hAnsi="Arial" w:cs="Arial"/>
        </w:rPr>
        <w:t xml:space="preserve"> a trading practice falls within the provisions of the Enterprise Act 2002 </w:t>
      </w:r>
      <w:r w:rsidR="00342AE0" w:rsidRPr="00342AE0">
        <w:rPr>
          <w:rFonts w:ascii="Arial" w:hAnsi="Arial" w:cs="Arial"/>
        </w:rPr>
        <w:t>where it is</w:t>
      </w:r>
      <w:r w:rsidR="006D56FE" w:rsidRPr="00342AE0">
        <w:rPr>
          <w:rFonts w:ascii="Arial" w:hAnsi="Arial" w:cs="Arial"/>
        </w:rPr>
        <w:t xml:space="preserve"> deemed to be harmful to the collective interests of consumers and the business offers a formal undertaking within the meaning of the Enterprise act 2002 not to do or </w:t>
      </w:r>
      <w:r w:rsidR="006D56FE" w:rsidRPr="00342AE0">
        <w:rPr>
          <w:rFonts w:ascii="Arial" w:hAnsi="Arial" w:cs="Arial"/>
        </w:rPr>
        <w:lastRenderedPageBreak/>
        <w:t xml:space="preserve">continue with the trading practice, </w:t>
      </w:r>
      <w:r w:rsidR="002D6407">
        <w:rPr>
          <w:rFonts w:ascii="Arial" w:hAnsi="Arial" w:cs="Arial"/>
        </w:rPr>
        <w:t xml:space="preserve">Trading Standards </w:t>
      </w:r>
      <w:r w:rsidR="006D56FE" w:rsidRPr="00342AE0">
        <w:rPr>
          <w:rFonts w:ascii="Arial" w:hAnsi="Arial" w:cs="Arial"/>
        </w:rPr>
        <w:t xml:space="preserve">will consider the offer of </w:t>
      </w:r>
      <w:r w:rsidR="00342AE0" w:rsidRPr="00342AE0">
        <w:rPr>
          <w:rFonts w:ascii="Arial" w:hAnsi="Arial" w:cs="Arial"/>
        </w:rPr>
        <w:t>a formal</w:t>
      </w:r>
      <w:r>
        <w:rPr>
          <w:rFonts w:ascii="Arial" w:hAnsi="Arial" w:cs="Arial"/>
        </w:rPr>
        <w:t xml:space="preserve"> undertaking.</w:t>
      </w:r>
    </w:p>
    <w:p w:rsidR="00851FA8" w:rsidRDefault="00851FA8" w:rsidP="00851FA8">
      <w:pPr>
        <w:tabs>
          <w:tab w:val="left" w:pos="567"/>
          <w:tab w:val="left" w:pos="1134"/>
        </w:tabs>
        <w:spacing w:after="0" w:line="240" w:lineRule="auto"/>
        <w:ind w:left="1134" w:hanging="1134"/>
        <w:jc w:val="both"/>
        <w:rPr>
          <w:rFonts w:ascii="Arial" w:hAnsi="Arial" w:cs="Arial"/>
        </w:rPr>
      </w:pP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2D6407" w:rsidRPr="00342AE0">
        <w:rPr>
          <w:rFonts w:ascii="Arial" w:hAnsi="Arial" w:cs="Arial"/>
        </w:rPr>
        <w:t xml:space="preserve">Trading Standards </w:t>
      </w:r>
      <w:r w:rsidR="006D56FE" w:rsidRPr="00342AE0">
        <w:rPr>
          <w:rFonts w:ascii="Arial" w:hAnsi="Arial" w:cs="Arial"/>
        </w:rPr>
        <w:t xml:space="preserve">may </w:t>
      </w:r>
      <w:r w:rsidR="00342AE0" w:rsidRPr="00342AE0">
        <w:rPr>
          <w:rFonts w:ascii="Arial" w:hAnsi="Arial" w:cs="Arial"/>
        </w:rPr>
        <w:t xml:space="preserve">also </w:t>
      </w:r>
      <w:r w:rsidR="006D56FE" w:rsidRPr="00342AE0">
        <w:rPr>
          <w:rFonts w:ascii="Arial" w:hAnsi="Arial" w:cs="Arial"/>
        </w:rPr>
        <w:t xml:space="preserve">seek a formal undertaking through </w:t>
      </w:r>
      <w:r w:rsidR="00F91035">
        <w:rPr>
          <w:rFonts w:ascii="Arial" w:hAnsi="Arial" w:cs="Arial"/>
        </w:rPr>
        <w:t xml:space="preserve">an enforcement order of </w:t>
      </w:r>
      <w:r w:rsidR="006D56FE" w:rsidRPr="00342AE0">
        <w:rPr>
          <w:rFonts w:ascii="Arial" w:hAnsi="Arial" w:cs="Arial"/>
        </w:rPr>
        <w:t xml:space="preserve">the court if the matter is considered to be serious or where the trader has breached the formal undertaking </w:t>
      </w:r>
      <w:r w:rsidR="002D6407">
        <w:rPr>
          <w:rFonts w:ascii="Arial" w:hAnsi="Arial" w:cs="Arial"/>
        </w:rPr>
        <w:t xml:space="preserve">previously </w:t>
      </w:r>
      <w:r w:rsidR="006D56FE" w:rsidRPr="00342AE0">
        <w:rPr>
          <w:rFonts w:ascii="Arial" w:hAnsi="Arial" w:cs="Arial"/>
        </w:rPr>
        <w:t>given.</w:t>
      </w:r>
    </w:p>
    <w:p w:rsidR="00851FA8" w:rsidRDefault="00851FA8" w:rsidP="00851FA8">
      <w:pPr>
        <w:tabs>
          <w:tab w:val="left" w:pos="567"/>
          <w:tab w:val="left" w:pos="1134"/>
        </w:tabs>
        <w:spacing w:after="0" w:line="240" w:lineRule="auto"/>
        <w:jc w:val="both"/>
        <w:rPr>
          <w:rFonts w:ascii="Arial" w:hAnsi="Arial" w:cs="Arial"/>
        </w:rPr>
      </w:pP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6D56FE" w:rsidRPr="00342AE0">
        <w:rPr>
          <w:rFonts w:ascii="Arial" w:hAnsi="Arial" w:cs="Arial"/>
        </w:rPr>
        <w:t>A breach of an undertaking sought through the court would be reported to the court under the provisions of the Enterprise act 2002.</w:t>
      </w:r>
    </w:p>
    <w:p w:rsidR="00851FA8" w:rsidRDefault="00851FA8" w:rsidP="00851FA8">
      <w:pPr>
        <w:tabs>
          <w:tab w:val="left" w:pos="567"/>
          <w:tab w:val="left" w:pos="1134"/>
        </w:tabs>
        <w:spacing w:after="0" w:line="240" w:lineRule="auto"/>
        <w:jc w:val="both"/>
        <w:rPr>
          <w:rFonts w:ascii="Arial" w:hAnsi="Arial" w:cs="Arial"/>
        </w:rPr>
      </w:pP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765F3D">
        <w:rPr>
          <w:rFonts w:ascii="Arial" w:hAnsi="Arial" w:cs="Arial"/>
        </w:rPr>
        <w:t>Where an enforcement order is issued under the Enterprise Act 2002, breaching the order would lead to an application made to the court for a possible contempt of court.  Expenses may also be granted against the person breaching the enforcement order</w:t>
      </w:r>
      <w:r w:rsidR="00EC5FD4">
        <w:rPr>
          <w:rFonts w:ascii="Arial" w:hAnsi="Arial" w:cs="Arial"/>
        </w:rPr>
        <w:t xml:space="preserve"> in addition to any sanction applied by the court for the breach of the order</w:t>
      </w:r>
      <w:r w:rsidR="00765F3D">
        <w:rPr>
          <w:rFonts w:ascii="Arial" w:hAnsi="Arial" w:cs="Arial"/>
        </w:rPr>
        <w:t>.</w:t>
      </w:r>
    </w:p>
    <w:p w:rsidR="00C329CE" w:rsidRDefault="00C329CE" w:rsidP="00851FA8">
      <w:pPr>
        <w:tabs>
          <w:tab w:val="left" w:pos="567"/>
        </w:tabs>
        <w:spacing w:after="0" w:line="240" w:lineRule="auto"/>
        <w:jc w:val="both"/>
        <w:rPr>
          <w:rFonts w:ascii="Arial" w:hAnsi="Arial" w:cs="Arial"/>
        </w:rPr>
      </w:pPr>
    </w:p>
    <w:p w:rsidR="00C329CE" w:rsidRPr="00851FA8" w:rsidRDefault="006D56FE" w:rsidP="00851FA8">
      <w:pPr>
        <w:pStyle w:val="ListParagraph"/>
        <w:numPr>
          <w:ilvl w:val="0"/>
          <w:numId w:val="19"/>
        </w:numPr>
        <w:tabs>
          <w:tab w:val="left" w:pos="567"/>
        </w:tabs>
        <w:spacing w:after="0" w:line="240" w:lineRule="auto"/>
        <w:ind w:left="1134"/>
        <w:jc w:val="both"/>
        <w:rPr>
          <w:rFonts w:ascii="Arial" w:hAnsi="Arial" w:cs="Arial"/>
        </w:rPr>
      </w:pPr>
      <w:r w:rsidRPr="00851FA8">
        <w:rPr>
          <w:rFonts w:ascii="Arial" w:hAnsi="Arial" w:cs="Arial"/>
        </w:rPr>
        <w:t>Seizure and Forfeiture:</w:t>
      </w: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6D56FE" w:rsidRPr="00342AE0">
        <w:rPr>
          <w:rFonts w:ascii="Arial" w:hAnsi="Arial" w:cs="Arial"/>
        </w:rPr>
        <w:t>On some occasions where the legislation allows regulatory officers to seize goods</w:t>
      </w:r>
      <w:r w:rsidR="00AF4D31">
        <w:rPr>
          <w:rFonts w:ascii="Arial" w:hAnsi="Arial" w:cs="Arial"/>
        </w:rPr>
        <w:t xml:space="preserve"> including food products</w:t>
      </w:r>
      <w:r w:rsidR="006D56FE" w:rsidRPr="00342AE0">
        <w:rPr>
          <w:rFonts w:ascii="Arial" w:hAnsi="Arial" w:cs="Arial"/>
        </w:rPr>
        <w:t>, items</w:t>
      </w:r>
      <w:r w:rsidR="00AF4D31">
        <w:rPr>
          <w:rFonts w:ascii="Arial" w:hAnsi="Arial" w:cs="Arial"/>
        </w:rPr>
        <w:t xml:space="preserve"> including unsafe work equipment</w:t>
      </w:r>
      <w:r w:rsidR="006D56FE" w:rsidRPr="00342AE0">
        <w:rPr>
          <w:rFonts w:ascii="Arial" w:hAnsi="Arial" w:cs="Arial"/>
        </w:rPr>
        <w:t>, documents etc</w:t>
      </w:r>
      <w:r w:rsidR="00AF4D31">
        <w:rPr>
          <w:rFonts w:ascii="Arial" w:hAnsi="Arial" w:cs="Arial"/>
        </w:rPr>
        <w:t xml:space="preserve">. </w:t>
      </w:r>
      <w:r w:rsidR="002D6407">
        <w:rPr>
          <w:rFonts w:ascii="Arial" w:hAnsi="Arial" w:cs="Arial"/>
        </w:rPr>
        <w:t>t</w:t>
      </w:r>
      <w:r w:rsidR="006D56FE" w:rsidRPr="00342AE0">
        <w:rPr>
          <w:rFonts w:ascii="Arial" w:hAnsi="Arial" w:cs="Arial"/>
        </w:rPr>
        <w:t>he officers may request a voluntary surrender of the goods, items or documents etc.</w:t>
      </w:r>
    </w:p>
    <w:p w:rsidR="00851FA8"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AF4D31">
        <w:rPr>
          <w:rFonts w:ascii="Arial" w:hAnsi="Arial" w:cs="Arial"/>
        </w:rPr>
        <w:t>However, o</w:t>
      </w:r>
      <w:r w:rsidR="006D56FE" w:rsidRPr="00342AE0">
        <w:rPr>
          <w:rFonts w:ascii="Arial" w:hAnsi="Arial" w:cs="Arial"/>
        </w:rPr>
        <w:t>n other occasions</w:t>
      </w:r>
      <w:r w:rsidR="00D55ABE">
        <w:rPr>
          <w:rFonts w:ascii="Arial" w:hAnsi="Arial" w:cs="Arial"/>
        </w:rPr>
        <w:t>,</w:t>
      </w:r>
      <w:r w:rsidR="006D56FE" w:rsidRPr="00342AE0">
        <w:rPr>
          <w:rFonts w:ascii="Arial" w:hAnsi="Arial" w:cs="Arial"/>
        </w:rPr>
        <w:t xml:space="preserve"> officers may </w:t>
      </w:r>
      <w:r w:rsidR="00AF4D31">
        <w:rPr>
          <w:rFonts w:ascii="Arial" w:hAnsi="Arial" w:cs="Arial"/>
        </w:rPr>
        <w:t>exercise</w:t>
      </w:r>
      <w:r w:rsidR="00AF4D31" w:rsidRPr="00342AE0">
        <w:rPr>
          <w:rFonts w:ascii="Arial" w:hAnsi="Arial" w:cs="Arial"/>
        </w:rPr>
        <w:t xml:space="preserve"> </w:t>
      </w:r>
      <w:r w:rsidR="006D56FE" w:rsidRPr="00342AE0">
        <w:rPr>
          <w:rFonts w:ascii="Arial" w:hAnsi="Arial" w:cs="Arial"/>
        </w:rPr>
        <w:t xml:space="preserve">their powers under the law to seize or detain goods, documents, items, </w:t>
      </w:r>
      <w:proofErr w:type="spellStart"/>
      <w:r w:rsidR="006D56FE" w:rsidRPr="00342AE0">
        <w:rPr>
          <w:rFonts w:ascii="Arial" w:hAnsi="Arial" w:cs="Arial"/>
        </w:rPr>
        <w:t>etc</w:t>
      </w:r>
      <w:proofErr w:type="spellEnd"/>
      <w:r w:rsidR="006D56FE" w:rsidRPr="00342AE0">
        <w:rPr>
          <w:rFonts w:ascii="Arial" w:hAnsi="Arial" w:cs="Arial"/>
        </w:rPr>
        <w:t xml:space="preserve"> as the legislation permits for the purposes of carrying out investigations, reporting to the court or to prevent public harm.</w:t>
      </w:r>
      <w:r w:rsidR="00726D9E" w:rsidRPr="00342AE0">
        <w:rPr>
          <w:rFonts w:ascii="Arial" w:hAnsi="Arial" w:cs="Arial"/>
        </w:rPr>
        <w:t xml:space="preserve">  </w:t>
      </w:r>
      <w:r w:rsidR="002D6407">
        <w:rPr>
          <w:rFonts w:ascii="Arial" w:hAnsi="Arial" w:cs="Arial"/>
        </w:rPr>
        <w:t xml:space="preserve">Condemnation </w:t>
      </w:r>
      <w:r w:rsidR="00D55ABE">
        <w:rPr>
          <w:rFonts w:ascii="Arial" w:hAnsi="Arial" w:cs="Arial"/>
        </w:rPr>
        <w:t xml:space="preserve">of </w:t>
      </w:r>
      <w:r w:rsidR="000873BE">
        <w:rPr>
          <w:rFonts w:ascii="Arial" w:hAnsi="Arial" w:cs="Arial"/>
        </w:rPr>
        <w:t>food</w:t>
      </w:r>
      <w:r w:rsidR="00D55ABE">
        <w:rPr>
          <w:rFonts w:ascii="Arial" w:hAnsi="Arial" w:cs="Arial"/>
        </w:rPr>
        <w:t xml:space="preserve"> require</w:t>
      </w:r>
      <w:r w:rsidR="000873BE">
        <w:rPr>
          <w:rFonts w:ascii="Arial" w:hAnsi="Arial" w:cs="Arial"/>
        </w:rPr>
        <w:t>s</w:t>
      </w:r>
      <w:r w:rsidR="00D55ABE">
        <w:rPr>
          <w:rFonts w:ascii="Arial" w:hAnsi="Arial" w:cs="Arial"/>
        </w:rPr>
        <w:t xml:space="preserve"> an affirmation of the court.</w:t>
      </w:r>
    </w:p>
    <w:p w:rsidR="00851FA8"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726D9E" w:rsidRPr="00342AE0">
        <w:rPr>
          <w:rFonts w:ascii="Arial" w:hAnsi="Arial" w:cs="Arial"/>
        </w:rPr>
        <w:t xml:space="preserve">In these situations the officer will advise the person who surrendered the goods, documents, items </w:t>
      </w:r>
      <w:proofErr w:type="spellStart"/>
      <w:r w:rsidR="00726D9E" w:rsidRPr="00342AE0">
        <w:rPr>
          <w:rFonts w:ascii="Arial" w:hAnsi="Arial" w:cs="Arial"/>
        </w:rPr>
        <w:t>etc</w:t>
      </w:r>
      <w:proofErr w:type="spellEnd"/>
      <w:r w:rsidR="00726D9E" w:rsidRPr="00342AE0">
        <w:rPr>
          <w:rFonts w:ascii="Arial" w:hAnsi="Arial" w:cs="Arial"/>
        </w:rPr>
        <w:t xml:space="preserve"> of what has been seized </w:t>
      </w:r>
      <w:r w:rsidR="00342AE0" w:rsidRPr="00342AE0">
        <w:rPr>
          <w:rFonts w:ascii="Arial" w:hAnsi="Arial" w:cs="Arial"/>
        </w:rPr>
        <w:t xml:space="preserve">or detained </w:t>
      </w:r>
      <w:r w:rsidR="00726D9E" w:rsidRPr="00342AE0">
        <w:rPr>
          <w:rFonts w:ascii="Arial" w:hAnsi="Arial" w:cs="Arial"/>
        </w:rPr>
        <w:t xml:space="preserve">and </w:t>
      </w:r>
      <w:r w:rsidR="00EC5FD4">
        <w:rPr>
          <w:rFonts w:ascii="Arial" w:hAnsi="Arial" w:cs="Arial"/>
        </w:rPr>
        <w:t xml:space="preserve">where practicable </w:t>
      </w:r>
      <w:r w:rsidR="00726D9E" w:rsidRPr="00342AE0">
        <w:rPr>
          <w:rFonts w:ascii="Arial" w:hAnsi="Arial" w:cs="Arial"/>
        </w:rPr>
        <w:t>will be issued with a note of what has been seized or detained.</w:t>
      </w:r>
    </w:p>
    <w:p w:rsidR="00851FA8" w:rsidRDefault="00851FA8" w:rsidP="00851FA8">
      <w:pPr>
        <w:tabs>
          <w:tab w:val="left" w:pos="567"/>
          <w:tab w:val="left" w:pos="1134"/>
        </w:tabs>
        <w:spacing w:after="0" w:line="240" w:lineRule="auto"/>
        <w:jc w:val="both"/>
        <w:rPr>
          <w:rFonts w:ascii="Arial" w:hAnsi="Arial" w:cs="Arial"/>
        </w:rPr>
      </w:pP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726D9E" w:rsidRPr="00342AE0">
        <w:rPr>
          <w:rFonts w:ascii="Arial" w:hAnsi="Arial" w:cs="Arial"/>
        </w:rPr>
        <w:t>In certain circumstances, Trading Standards may apply to court to have goods forfeited.</w:t>
      </w:r>
    </w:p>
    <w:p w:rsidR="009C5669" w:rsidRDefault="009C5669" w:rsidP="00851FA8">
      <w:pPr>
        <w:tabs>
          <w:tab w:val="left" w:pos="567"/>
          <w:tab w:val="left" w:pos="1134"/>
        </w:tabs>
        <w:spacing w:after="0" w:line="240" w:lineRule="auto"/>
        <w:jc w:val="both"/>
        <w:rPr>
          <w:rFonts w:ascii="Arial" w:hAnsi="Arial" w:cs="Arial"/>
        </w:rPr>
      </w:pPr>
    </w:p>
    <w:p w:rsidR="00C329CE" w:rsidRPr="00851FA8" w:rsidRDefault="007C6ED1" w:rsidP="00851FA8">
      <w:pPr>
        <w:pStyle w:val="ListParagraph"/>
        <w:numPr>
          <w:ilvl w:val="0"/>
          <w:numId w:val="19"/>
        </w:numPr>
        <w:tabs>
          <w:tab w:val="left" w:pos="567"/>
          <w:tab w:val="left" w:pos="1134"/>
        </w:tabs>
        <w:spacing w:after="0" w:line="240" w:lineRule="auto"/>
        <w:jc w:val="both"/>
        <w:rPr>
          <w:rFonts w:ascii="Arial" w:hAnsi="Arial" w:cs="Arial"/>
        </w:rPr>
      </w:pPr>
      <w:r w:rsidRPr="00851FA8">
        <w:rPr>
          <w:rFonts w:ascii="Arial" w:hAnsi="Arial" w:cs="Arial"/>
        </w:rPr>
        <w:t>Taking Animals into possession:</w:t>
      </w:r>
    </w:p>
    <w:p w:rsidR="00C329CE" w:rsidRDefault="00851FA8" w:rsidP="00851FA8">
      <w:pPr>
        <w:tabs>
          <w:tab w:val="left" w:pos="567"/>
          <w:tab w:val="left" w:pos="1134"/>
        </w:tabs>
        <w:spacing w:after="0" w:line="240" w:lineRule="auto"/>
        <w:ind w:left="1134" w:hanging="1134"/>
        <w:jc w:val="both"/>
        <w:rPr>
          <w:rFonts w:ascii="Arial" w:hAnsi="Arial" w:cs="Arial"/>
        </w:rPr>
      </w:pPr>
      <w:r>
        <w:rPr>
          <w:rFonts w:ascii="Arial" w:hAnsi="Arial" w:cs="Arial"/>
        </w:rPr>
        <w:tab/>
      </w:r>
      <w:r>
        <w:rPr>
          <w:rFonts w:ascii="Arial" w:hAnsi="Arial" w:cs="Arial"/>
        </w:rPr>
        <w:tab/>
      </w:r>
      <w:r w:rsidR="007E74A6" w:rsidRPr="00342AE0">
        <w:rPr>
          <w:rFonts w:ascii="Arial" w:hAnsi="Arial" w:cs="Arial"/>
        </w:rPr>
        <w:t>Under the Animal Health and Welfare (Scotland) Act 2006, an officer from Trading Standards may take</w:t>
      </w:r>
      <w:r w:rsidR="00342AE0" w:rsidRPr="00342AE0">
        <w:rPr>
          <w:rFonts w:ascii="Arial" w:hAnsi="Arial" w:cs="Arial"/>
        </w:rPr>
        <w:t xml:space="preserve"> such steps as appear to be immediately necessary to alleviate an animal’s suffering.  Any expenses reasonably incurred in consequence are to be reimbursed by the owner or any other person responsible for the animal concerned.</w:t>
      </w:r>
    </w:p>
    <w:p w:rsidR="00851FA8" w:rsidRDefault="00851FA8" w:rsidP="00851FA8">
      <w:pPr>
        <w:tabs>
          <w:tab w:val="left" w:pos="567"/>
          <w:tab w:val="left" w:pos="1134"/>
        </w:tabs>
        <w:spacing w:after="0" w:line="240" w:lineRule="auto"/>
        <w:ind w:left="1134" w:hanging="1134"/>
        <w:jc w:val="both"/>
        <w:rPr>
          <w:rFonts w:ascii="Arial" w:hAnsi="Arial" w:cs="Arial"/>
          <w:color w:val="000000"/>
          <w:shd w:val="clear" w:color="auto" w:fill="EFF5F5"/>
        </w:rPr>
      </w:pPr>
    </w:p>
    <w:p w:rsidR="009C5669" w:rsidRDefault="009C5669" w:rsidP="00851FA8">
      <w:pPr>
        <w:tabs>
          <w:tab w:val="left" w:pos="567"/>
          <w:tab w:val="left" w:pos="1134"/>
        </w:tabs>
        <w:spacing w:after="0" w:line="240" w:lineRule="auto"/>
        <w:ind w:left="1134" w:hanging="1134"/>
        <w:jc w:val="both"/>
        <w:rPr>
          <w:rFonts w:ascii="Arial" w:hAnsi="Arial" w:cs="Arial"/>
          <w:color w:val="000000"/>
          <w:shd w:val="clear" w:color="auto" w:fill="EFF5F5"/>
        </w:rPr>
      </w:pPr>
    </w:p>
    <w:p w:rsidR="009C5669" w:rsidRDefault="009C5669" w:rsidP="009C5669">
      <w:pPr>
        <w:pStyle w:val="ListParagraph"/>
        <w:tabs>
          <w:tab w:val="left" w:pos="567"/>
        </w:tabs>
        <w:spacing w:after="0" w:line="240" w:lineRule="auto"/>
        <w:ind w:left="0"/>
        <w:jc w:val="both"/>
        <w:rPr>
          <w:rFonts w:ascii="Arial" w:hAnsi="Arial" w:cs="Arial"/>
          <w:b/>
        </w:rPr>
      </w:pPr>
      <w:r>
        <w:rPr>
          <w:rFonts w:ascii="Arial" w:hAnsi="Arial" w:cs="Arial"/>
          <w:b/>
        </w:rPr>
        <w:t xml:space="preserve">5. </w:t>
      </w:r>
      <w:r>
        <w:rPr>
          <w:rFonts w:ascii="Arial" w:hAnsi="Arial" w:cs="Arial"/>
          <w:b/>
        </w:rPr>
        <w:tab/>
      </w:r>
      <w:r w:rsidRPr="007E74A6">
        <w:rPr>
          <w:rFonts w:ascii="Arial" w:hAnsi="Arial" w:cs="Arial"/>
          <w:b/>
        </w:rPr>
        <w:t xml:space="preserve">Who Decides What Enforcement Action is taken? </w:t>
      </w:r>
    </w:p>
    <w:p w:rsidR="009C5669" w:rsidRDefault="009C5669" w:rsidP="009C5669">
      <w:pPr>
        <w:pStyle w:val="ListParagraph"/>
        <w:spacing w:after="0" w:line="240" w:lineRule="auto"/>
        <w:jc w:val="both"/>
        <w:rPr>
          <w:rFonts w:ascii="Arial" w:hAnsi="Arial" w:cs="Arial"/>
        </w:rPr>
      </w:pPr>
      <w:r w:rsidRPr="007E74A6">
        <w:rPr>
          <w:rFonts w:ascii="Arial" w:hAnsi="Arial" w:cs="Arial"/>
        </w:rPr>
        <w:t xml:space="preserve"> </w:t>
      </w:r>
    </w:p>
    <w:p w:rsidR="009C5669" w:rsidRDefault="009C5669" w:rsidP="009C5669">
      <w:pPr>
        <w:pStyle w:val="ListParagraph"/>
        <w:tabs>
          <w:tab w:val="left" w:pos="567"/>
        </w:tabs>
        <w:spacing w:after="0" w:line="240" w:lineRule="auto"/>
        <w:ind w:left="567" w:hanging="567"/>
        <w:jc w:val="both"/>
        <w:rPr>
          <w:rFonts w:ascii="Arial" w:hAnsi="Arial" w:cs="Arial"/>
        </w:rPr>
      </w:pPr>
      <w:r>
        <w:rPr>
          <w:rFonts w:ascii="Arial" w:hAnsi="Arial" w:cs="Arial"/>
        </w:rPr>
        <w:tab/>
        <w:t xml:space="preserve">Officers of Trading Standards and Environmental Health are professionally trained to take the most appropriate course of action in cases of non-compliance with the law. They are also required to maintain their competence through continuous professional development. </w:t>
      </w:r>
    </w:p>
    <w:p w:rsidR="009C5669" w:rsidRDefault="009C5669" w:rsidP="009C5669">
      <w:pPr>
        <w:pStyle w:val="ListParagraph"/>
        <w:tabs>
          <w:tab w:val="left" w:pos="567"/>
        </w:tabs>
        <w:spacing w:after="0" w:line="240" w:lineRule="auto"/>
        <w:ind w:left="0"/>
        <w:jc w:val="both"/>
        <w:rPr>
          <w:rFonts w:ascii="Arial" w:hAnsi="Arial" w:cs="Arial"/>
        </w:rPr>
      </w:pPr>
    </w:p>
    <w:p w:rsidR="009C5669" w:rsidRPr="007E74A6" w:rsidRDefault="009C5669" w:rsidP="009C5669">
      <w:pPr>
        <w:pStyle w:val="ListParagraph"/>
        <w:tabs>
          <w:tab w:val="left" w:pos="567"/>
        </w:tabs>
        <w:spacing w:after="0" w:line="240" w:lineRule="auto"/>
        <w:ind w:left="567" w:hanging="567"/>
        <w:jc w:val="both"/>
        <w:rPr>
          <w:rFonts w:ascii="Arial" w:hAnsi="Arial" w:cs="Arial"/>
        </w:rPr>
      </w:pPr>
      <w:r>
        <w:rPr>
          <w:rFonts w:ascii="Arial" w:hAnsi="Arial" w:cs="Arial"/>
        </w:rPr>
        <w:tab/>
      </w:r>
      <w:r w:rsidRPr="007E74A6">
        <w:rPr>
          <w:rFonts w:ascii="Arial" w:hAnsi="Arial" w:cs="Arial"/>
        </w:rPr>
        <w:t>Decisions about the most appropriate course of enforcement action to be taken are</w:t>
      </w:r>
      <w:r>
        <w:rPr>
          <w:rFonts w:ascii="Arial" w:hAnsi="Arial" w:cs="Arial"/>
        </w:rPr>
        <w:t xml:space="preserve"> for example</w:t>
      </w:r>
      <w:r w:rsidRPr="007E74A6">
        <w:rPr>
          <w:rFonts w:ascii="Arial" w:hAnsi="Arial" w:cs="Arial"/>
        </w:rPr>
        <w:t xml:space="preserve"> based upon professional judgement, legal guidelines, codes of practice and Crown Office guidance. </w:t>
      </w:r>
    </w:p>
    <w:p w:rsidR="009C5669" w:rsidRDefault="009C5669" w:rsidP="009C5669">
      <w:pPr>
        <w:pStyle w:val="ListParagraph"/>
        <w:tabs>
          <w:tab w:val="left" w:pos="567"/>
        </w:tabs>
        <w:spacing w:after="0" w:line="240" w:lineRule="auto"/>
        <w:ind w:left="0"/>
        <w:jc w:val="both"/>
        <w:rPr>
          <w:rFonts w:ascii="Arial" w:hAnsi="Arial" w:cs="Arial"/>
        </w:rPr>
      </w:pPr>
    </w:p>
    <w:p w:rsidR="009C5669" w:rsidRDefault="009C5669" w:rsidP="009C5669">
      <w:pPr>
        <w:pStyle w:val="ListParagraph"/>
        <w:tabs>
          <w:tab w:val="left" w:pos="567"/>
        </w:tabs>
        <w:spacing w:after="0" w:line="240" w:lineRule="auto"/>
        <w:ind w:left="567" w:hanging="567"/>
        <w:jc w:val="both"/>
        <w:rPr>
          <w:rFonts w:ascii="Arial" w:hAnsi="Arial" w:cs="Arial"/>
        </w:rPr>
      </w:pPr>
      <w:r>
        <w:rPr>
          <w:rFonts w:ascii="Arial" w:hAnsi="Arial" w:cs="Arial"/>
        </w:rPr>
        <w:tab/>
      </w:r>
      <w:r w:rsidRPr="007E74A6">
        <w:rPr>
          <w:rFonts w:ascii="Arial" w:hAnsi="Arial" w:cs="Arial"/>
        </w:rPr>
        <w:t xml:space="preserve">Where appropriate, decisions about enforcement action will involve consultation between, or approval from:   </w:t>
      </w:r>
    </w:p>
    <w:p w:rsidR="009C5669" w:rsidRPr="007E74A6" w:rsidRDefault="009C5669" w:rsidP="009C5669">
      <w:pPr>
        <w:pStyle w:val="ListParagraph"/>
        <w:tabs>
          <w:tab w:val="left" w:pos="567"/>
        </w:tabs>
        <w:spacing w:after="0" w:line="240" w:lineRule="auto"/>
        <w:ind w:left="0"/>
        <w:jc w:val="both"/>
        <w:rPr>
          <w:rFonts w:ascii="Arial" w:hAnsi="Arial" w:cs="Arial"/>
        </w:rPr>
      </w:pPr>
    </w:p>
    <w:p w:rsidR="009C5669" w:rsidRPr="007E74A6" w:rsidRDefault="009C5669" w:rsidP="009C5669">
      <w:pPr>
        <w:pStyle w:val="ListParagraph"/>
        <w:tabs>
          <w:tab w:val="left" w:pos="567"/>
        </w:tabs>
        <w:spacing w:after="0" w:line="240" w:lineRule="auto"/>
        <w:ind w:left="567"/>
        <w:jc w:val="both"/>
        <w:rPr>
          <w:rFonts w:ascii="Arial" w:hAnsi="Arial" w:cs="Arial"/>
        </w:rPr>
      </w:pPr>
      <w:r w:rsidRPr="007E74A6">
        <w:rPr>
          <w:rFonts w:ascii="Arial" w:hAnsi="Arial" w:cs="Arial"/>
        </w:rPr>
        <w:lastRenderedPageBreak/>
        <w:t xml:space="preserve">• Regulatory Officer(s);   </w:t>
      </w:r>
    </w:p>
    <w:p w:rsidR="009C5669" w:rsidRPr="007E74A6" w:rsidRDefault="009C5669" w:rsidP="009C5669">
      <w:pPr>
        <w:pStyle w:val="ListParagraph"/>
        <w:tabs>
          <w:tab w:val="left" w:pos="567"/>
        </w:tabs>
        <w:spacing w:after="0" w:line="240" w:lineRule="auto"/>
        <w:ind w:left="567"/>
        <w:jc w:val="both"/>
        <w:rPr>
          <w:rFonts w:ascii="Arial" w:hAnsi="Arial" w:cs="Arial"/>
        </w:rPr>
      </w:pPr>
      <w:r w:rsidRPr="007E74A6">
        <w:rPr>
          <w:rFonts w:ascii="Arial" w:hAnsi="Arial" w:cs="Arial"/>
        </w:rPr>
        <w:t>• Service Managers/ Team Leaders</w:t>
      </w:r>
    </w:p>
    <w:p w:rsidR="009C5669" w:rsidRDefault="009C5669" w:rsidP="009C5669">
      <w:pPr>
        <w:pStyle w:val="ListParagraph"/>
        <w:tabs>
          <w:tab w:val="left" w:pos="567"/>
        </w:tabs>
        <w:spacing w:after="0" w:line="240" w:lineRule="auto"/>
        <w:ind w:left="567"/>
        <w:jc w:val="both"/>
        <w:rPr>
          <w:rFonts w:ascii="Arial" w:hAnsi="Arial" w:cs="Arial"/>
        </w:rPr>
      </w:pPr>
      <w:r w:rsidRPr="007E74A6">
        <w:rPr>
          <w:rFonts w:ascii="Arial" w:hAnsi="Arial" w:cs="Arial"/>
        </w:rPr>
        <w:t xml:space="preserve">• Solicitors from Legal Services </w:t>
      </w:r>
    </w:p>
    <w:p w:rsidR="009C5669" w:rsidRDefault="009C5669" w:rsidP="00851FA8">
      <w:pPr>
        <w:tabs>
          <w:tab w:val="left" w:pos="567"/>
          <w:tab w:val="left" w:pos="1134"/>
        </w:tabs>
        <w:spacing w:after="0" w:line="240" w:lineRule="auto"/>
        <w:ind w:left="1134" w:hanging="1134"/>
        <w:jc w:val="both"/>
        <w:rPr>
          <w:rFonts w:ascii="Arial" w:hAnsi="Arial" w:cs="Arial"/>
          <w:color w:val="000000"/>
          <w:shd w:val="clear" w:color="auto" w:fill="EFF5F5"/>
        </w:rPr>
      </w:pPr>
    </w:p>
    <w:p w:rsidR="009C5669" w:rsidRDefault="009C5669" w:rsidP="00851FA8">
      <w:pPr>
        <w:tabs>
          <w:tab w:val="left" w:pos="567"/>
          <w:tab w:val="left" w:pos="1134"/>
        </w:tabs>
        <w:spacing w:after="0" w:line="240" w:lineRule="auto"/>
        <w:ind w:left="1134" w:hanging="1134"/>
        <w:jc w:val="both"/>
        <w:rPr>
          <w:rFonts w:ascii="Arial" w:hAnsi="Arial" w:cs="Arial"/>
          <w:color w:val="000000"/>
          <w:shd w:val="clear" w:color="auto" w:fill="EFF5F5"/>
        </w:rPr>
      </w:pPr>
    </w:p>
    <w:p w:rsidR="00C329CE" w:rsidRDefault="001A7C3D" w:rsidP="00851FA8">
      <w:pPr>
        <w:tabs>
          <w:tab w:val="left" w:pos="567"/>
        </w:tabs>
        <w:spacing w:after="0" w:line="240" w:lineRule="auto"/>
        <w:jc w:val="both"/>
        <w:rPr>
          <w:rFonts w:ascii="Arial" w:hAnsi="Arial" w:cs="Arial"/>
          <w:b/>
        </w:rPr>
      </w:pPr>
      <w:r w:rsidRPr="007E74A6">
        <w:rPr>
          <w:rFonts w:ascii="Arial" w:hAnsi="Arial" w:cs="Arial"/>
          <w:b/>
        </w:rPr>
        <w:t xml:space="preserve">6.  </w:t>
      </w:r>
      <w:r w:rsidR="00851FA8">
        <w:rPr>
          <w:rFonts w:ascii="Arial" w:hAnsi="Arial" w:cs="Arial"/>
          <w:b/>
        </w:rPr>
        <w:tab/>
      </w:r>
      <w:r w:rsidRPr="007E74A6">
        <w:rPr>
          <w:rFonts w:ascii="Arial" w:hAnsi="Arial" w:cs="Arial"/>
          <w:b/>
        </w:rPr>
        <w:t>Reporting to the Procurat</w:t>
      </w:r>
      <w:r w:rsidR="00851FA8">
        <w:rPr>
          <w:rFonts w:ascii="Arial" w:hAnsi="Arial" w:cs="Arial"/>
          <w:b/>
        </w:rPr>
        <w:t>or Fiscal</w:t>
      </w:r>
    </w:p>
    <w:p w:rsidR="00851FA8" w:rsidRDefault="00851FA8" w:rsidP="00851FA8">
      <w:pPr>
        <w:tabs>
          <w:tab w:val="left" w:pos="567"/>
        </w:tabs>
        <w:spacing w:after="0" w:line="240" w:lineRule="auto"/>
        <w:jc w:val="both"/>
        <w:rPr>
          <w:rFonts w:ascii="Arial" w:hAnsi="Arial" w:cs="Arial"/>
          <w:b/>
        </w:rPr>
      </w:pPr>
    </w:p>
    <w:p w:rsidR="00342AE0" w:rsidRDefault="00851FA8" w:rsidP="00851FA8">
      <w:pPr>
        <w:tabs>
          <w:tab w:val="left" w:pos="567"/>
          <w:tab w:val="left" w:pos="1134"/>
        </w:tabs>
        <w:spacing w:after="0" w:line="240" w:lineRule="auto"/>
        <w:ind w:left="567" w:hanging="567"/>
        <w:jc w:val="both"/>
        <w:rPr>
          <w:rFonts w:ascii="Arial" w:hAnsi="Arial" w:cs="Arial"/>
        </w:rPr>
      </w:pPr>
      <w:r>
        <w:rPr>
          <w:rFonts w:ascii="Arial" w:hAnsi="Arial" w:cs="Arial"/>
        </w:rPr>
        <w:tab/>
      </w:r>
      <w:r w:rsidR="00342AE0">
        <w:rPr>
          <w:rFonts w:ascii="Arial" w:hAnsi="Arial" w:cs="Arial"/>
        </w:rPr>
        <w:t xml:space="preserve">A decision to report </w:t>
      </w:r>
      <w:r w:rsidR="002D6407">
        <w:rPr>
          <w:rFonts w:ascii="Arial" w:hAnsi="Arial" w:cs="Arial"/>
        </w:rPr>
        <w:t>a</w:t>
      </w:r>
      <w:r w:rsidR="00342AE0">
        <w:rPr>
          <w:rFonts w:ascii="Arial" w:hAnsi="Arial" w:cs="Arial"/>
        </w:rPr>
        <w:t xml:space="preserve"> </w:t>
      </w:r>
      <w:r w:rsidR="00C329CE">
        <w:rPr>
          <w:rFonts w:ascii="Arial" w:hAnsi="Arial" w:cs="Arial"/>
        </w:rPr>
        <w:t xml:space="preserve">breach of </w:t>
      </w:r>
      <w:r w:rsidR="00EC5FD4">
        <w:rPr>
          <w:rFonts w:ascii="Arial" w:hAnsi="Arial" w:cs="Arial"/>
        </w:rPr>
        <w:t>legislation</w:t>
      </w:r>
      <w:r w:rsidR="00C329CE">
        <w:rPr>
          <w:rFonts w:ascii="Arial" w:hAnsi="Arial" w:cs="Arial"/>
        </w:rPr>
        <w:t xml:space="preserve"> or offence </w:t>
      </w:r>
      <w:r w:rsidR="00342AE0">
        <w:rPr>
          <w:rFonts w:ascii="Arial" w:hAnsi="Arial" w:cs="Arial"/>
        </w:rPr>
        <w:t xml:space="preserve">to the Procurator Fiscal Service is made by </w:t>
      </w:r>
      <w:r w:rsidR="004B7F45">
        <w:rPr>
          <w:rFonts w:ascii="Arial" w:hAnsi="Arial" w:cs="Arial"/>
        </w:rPr>
        <w:t xml:space="preserve">a Service Manager or above, </w:t>
      </w:r>
      <w:r w:rsidR="00C329CE">
        <w:rPr>
          <w:rFonts w:ascii="Arial" w:hAnsi="Arial" w:cs="Arial"/>
        </w:rPr>
        <w:t>as specified by the Council’s Scheme of Delegation</w:t>
      </w:r>
      <w:r w:rsidR="00342AE0">
        <w:rPr>
          <w:rFonts w:ascii="Arial" w:hAnsi="Arial" w:cs="Arial"/>
        </w:rPr>
        <w:t xml:space="preserve">.  </w:t>
      </w:r>
      <w:r w:rsidR="00144BF4">
        <w:rPr>
          <w:rFonts w:ascii="Arial" w:hAnsi="Arial" w:cs="Arial"/>
        </w:rPr>
        <w:t xml:space="preserve">A report will only be submitted for prosecution where the evidential test is met with regard to the Crown Office Procurator Fiscal Service guidance. </w:t>
      </w:r>
    </w:p>
    <w:p w:rsidR="00851FA8" w:rsidRDefault="00851FA8" w:rsidP="00851FA8">
      <w:pPr>
        <w:spacing w:after="0" w:line="240" w:lineRule="auto"/>
        <w:jc w:val="both"/>
        <w:rPr>
          <w:rFonts w:ascii="Arial" w:hAnsi="Arial" w:cs="Arial"/>
        </w:rPr>
      </w:pPr>
    </w:p>
    <w:p w:rsidR="001A7C3D" w:rsidRDefault="00851FA8" w:rsidP="00851FA8">
      <w:pPr>
        <w:spacing w:after="0" w:line="240" w:lineRule="auto"/>
        <w:ind w:left="720" w:hanging="720"/>
        <w:jc w:val="both"/>
        <w:rPr>
          <w:rFonts w:ascii="Arial" w:hAnsi="Arial" w:cs="Arial"/>
        </w:rPr>
      </w:pPr>
      <w:r>
        <w:rPr>
          <w:rFonts w:ascii="Arial" w:hAnsi="Arial" w:cs="Arial"/>
        </w:rPr>
        <w:tab/>
      </w:r>
      <w:r w:rsidR="001A7C3D" w:rsidRPr="007E74A6">
        <w:rPr>
          <w:rFonts w:ascii="Arial" w:hAnsi="Arial" w:cs="Arial"/>
        </w:rPr>
        <w:t xml:space="preserve">A report </w:t>
      </w:r>
      <w:r w:rsidR="00902522" w:rsidRPr="007E74A6">
        <w:rPr>
          <w:rFonts w:ascii="Arial" w:hAnsi="Arial" w:cs="Arial"/>
        </w:rPr>
        <w:t xml:space="preserve">to the Procurator Fiscal </w:t>
      </w:r>
      <w:r w:rsidR="00342AE0" w:rsidRPr="007E74A6">
        <w:rPr>
          <w:rFonts w:ascii="Arial" w:hAnsi="Arial" w:cs="Arial"/>
        </w:rPr>
        <w:t>service</w:t>
      </w:r>
      <w:r w:rsidR="00902522" w:rsidRPr="007E74A6">
        <w:rPr>
          <w:rFonts w:ascii="Arial" w:hAnsi="Arial" w:cs="Arial"/>
        </w:rPr>
        <w:t xml:space="preserve"> </w:t>
      </w:r>
      <w:r w:rsidR="001A7C3D" w:rsidRPr="007E74A6">
        <w:rPr>
          <w:rFonts w:ascii="Arial" w:hAnsi="Arial" w:cs="Arial"/>
        </w:rPr>
        <w:t xml:space="preserve">will </w:t>
      </w:r>
      <w:r w:rsidR="00902522" w:rsidRPr="007E74A6">
        <w:rPr>
          <w:rFonts w:ascii="Arial" w:hAnsi="Arial" w:cs="Arial"/>
        </w:rPr>
        <w:t xml:space="preserve">in general </w:t>
      </w:r>
      <w:r w:rsidR="001A7C3D" w:rsidRPr="007E74A6">
        <w:rPr>
          <w:rFonts w:ascii="Arial" w:hAnsi="Arial" w:cs="Arial"/>
        </w:rPr>
        <w:t xml:space="preserve">be submitted where one or more of the following criteria </w:t>
      </w:r>
      <w:r w:rsidR="00144BF4">
        <w:rPr>
          <w:rFonts w:ascii="Arial" w:hAnsi="Arial" w:cs="Arial"/>
        </w:rPr>
        <w:t>are</w:t>
      </w:r>
      <w:r w:rsidR="004B7F45">
        <w:rPr>
          <w:rFonts w:ascii="Arial" w:hAnsi="Arial" w:cs="Arial"/>
        </w:rPr>
        <w:t xml:space="preserve"> met</w:t>
      </w:r>
      <w:r w:rsidR="001A7C3D" w:rsidRPr="007E74A6">
        <w:rPr>
          <w:rFonts w:ascii="Arial" w:hAnsi="Arial" w:cs="Arial"/>
        </w:rPr>
        <w:t>:</w:t>
      </w:r>
    </w:p>
    <w:p w:rsidR="00CA39A0" w:rsidRPr="007E74A6" w:rsidRDefault="00CA39A0" w:rsidP="00851FA8">
      <w:pPr>
        <w:spacing w:after="0" w:line="240" w:lineRule="auto"/>
        <w:ind w:left="720" w:hanging="720"/>
        <w:jc w:val="both"/>
        <w:rPr>
          <w:rFonts w:ascii="Arial" w:hAnsi="Arial" w:cs="Arial"/>
        </w:rPr>
      </w:pPr>
    </w:p>
    <w:p w:rsidR="001A7C3D" w:rsidRPr="007E74A6" w:rsidRDefault="001A7C3D" w:rsidP="00851FA8">
      <w:pPr>
        <w:pStyle w:val="ListParagraph"/>
        <w:numPr>
          <w:ilvl w:val="0"/>
          <w:numId w:val="2"/>
        </w:numPr>
        <w:spacing w:after="0" w:line="240" w:lineRule="auto"/>
        <w:ind w:left="1080"/>
        <w:jc w:val="both"/>
        <w:rPr>
          <w:rFonts w:ascii="Arial" w:hAnsi="Arial" w:cs="Arial"/>
        </w:rPr>
      </w:pPr>
      <w:r w:rsidRPr="007E74A6">
        <w:rPr>
          <w:rFonts w:ascii="Arial" w:hAnsi="Arial" w:cs="Arial"/>
        </w:rPr>
        <w:t>Endangering the health, safety</w:t>
      </w:r>
      <w:r w:rsidR="00EC5FD4">
        <w:rPr>
          <w:rFonts w:ascii="Arial" w:hAnsi="Arial" w:cs="Arial"/>
        </w:rPr>
        <w:t>,</w:t>
      </w:r>
      <w:r w:rsidRPr="007E74A6">
        <w:rPr>
          <w:rFonts w:ascii="Arial" w:hAnsi="Arial" w:cs="Arial"/>
        </w:rPr>
        <w:t xml:space="preserve"> </w:t>
      </w:r>
      <w:r w:rsidR="00FA5F66" w:rsidRPr="007E74A6">
        <w:rPr>
          <w:rFonts w:ascii="Arial" w:hAnsi="Arial" w:cs="Arial"/>
        </w:rPr>
        <w:t>wellbeing</w:t>
      </w:r>
      <w:r w:rsidRPr="007E74A6">
        <w:rPr>
          <w:rFonts w:ascii="Arial" w:hAnsi="Arial" w:cs="Arial"/>
        </w:rPr>
        <w:t xml:space="preserve"> of people, animals</w:t>
      </w:r>
      <w:r w:rsidR="00EC5FD4">
        <w:rPr>
          <w:rFonts w:ascii="Arial" w:hAnsi="Arial" w:cs="Arial"/>
        </w:rPr>
        <w:t>,</w:t>
      </w:r>
      <w:r w:rsidRPr="007E74A6">
        <w:rPr>
          <w:rFonts w:ascii="Arial" w:hAnsi="Arial" w:cs="Arial"/>
        </w:rPr>
        <w:t xml:space="preserve"> causing harm to the environment</w:t>
      </w:r>
      <w:r w:rsidR="00EC5FD4">
        <w:rPr>
          <w:rFonts w:ascii="Arial" w:hAnsi="Arial" w:cs="Arial"/>
        </w:rPr>
        <w:t xml:space="preserve"> or where the economic interests of consumers and businesses are affected</w:t>
      </w:r>
      <w:r w:rsidRPr="007E74A6">
        <w:rPr>
          <w:rFonts w:ascii="Arial" w:hAnsi="Arial" w:cs="Arial"/>
        </w:rPr>
        <w:t xml:space="preserve">. </w:t>
      </w:r>
    </w:p>
    <w:p w:rsidR="001A7C3D" w:rsidRPr="007E74A6" w:rsidRDefault="001A7C3D" w:rsidP="00851FA8">
      <w:pPr>
        <w:pStyle w:val="ListParagraph"/>
        <w:numPr>
          <w:ilvl w:val="0"/>
          <w:numId w:val="2"/>
        </w:numPr>
        <w:spacing w:after="0" w:line="240" w:lineRule="auto"/>
        <w:ind w:left="1080"/>
        <w:jc w:val="both"/>
        <w:rPr>
          <w:rFonts w:ascii="Arial" w:hAnsi="Arial" w:cs="Arial"/>
        </w:rPr>
      </w:pPr>
      <w:r w:rsidRPr="007E74A6">
        <w:rPr>
          <w:rFonts w:ascii="Arial" w:hAnsi="Arial" w:cs="Arial"/>
        </w:rPr>
        <w:t xml:space="preserve">Deliberately, negligently or persistently breaching legal obligations likely to cause material loss, harm or nuisance to others. </w:t>
      </w:r>
    </w:p>
    <w:p w:rsidR="001A7C3D" w:rsidRPr="007E74A6" w:rsidRDefault="001A7C3D" w:rsidP="00851FA8">
      <w:pPr>
        <w:pStyle w:val="ListParagraph"/>
        <w:numPr>
          <w:ilvl w:val="0"/>
          <w:numId w:val="2"/>
        </w:numPr>
        <w:spacing w:after="0" w:line="240" w:lineRule="auto"/>
        <w:ind w:left="1080"/>
        <w:jc w:val="both"/>
        <w:rPr>
          <w:rFonts w:ascii="Arial" w:hAnsi="Arial" w:cs="Arial"/>
        </w:rPr>
      </w:pPr>
      <w:r w:rsidRPr="007E74A6">
        <w:rPr>
          <w:rFonts w:ascii="Arial" w:hAnsi="Arial" w:cs="Arial"/>
        </w:rPr>
        <w:t xml:space="preserve">Deliberately or persistently failing to act on, or comply with, previously issued </w:t>
      </w:r>
      <w:r w:rsidR="00902522" w:rsidRPr="007E74A6">
        <w:rPr>
          <w:rFonts w:ascii="Arial" w:hAnsi="Arial" w:cs="Arial"/>
        </w:rPr>
        <w:t xml:space="preserve">advice, guidance, </w:t>
      </w:r>
      <w:r w:rsidRPr="007E74A6">
        <w:rPr>
          <w:rFonts w:ascii="Arial" w:hAnsi="Arial" w:cs="Arial"/>
        </w:rPr>
        <w:t>formal warnings or notices</w:t>
      </w:r>
      <w:r w:rsidR="00902522" w:rsidRPr="007E74A6">
        <w:rPr>
          <w:rFonts w:ascii="Arial" w:hAnsi="Arial" w:cs="Arial"/>
        </w:rPr>
        <w:t xml:space="preserve"> and</w:t>
      </w:r>
      <w:r w:rsidRPr="007E74A6">
        <w:rPr>
          <w:rFonts w:ascii="Arial" w:hAnsi="Arial" w:cs="Arial"/>
        </w:rPr>
        <w:t xml:space="preserve"> having been given reasonable opportunity to do so. </w:t>
      </w:r>
    </w:p>
    <w:p w:rsidR="00C329CE" w:rsidRDefault="00902522" w:rsidP="00851FA8">
      <w:pPr>
        <w:pStyle w:val="ListParagraph"/>
        <w:numPr>
          <w:ilvl w:val="0"/>
          <w:numId w:val="2"/>
        </w:numPr>
        <w:spacing w:after="0" w:line="240" w:lineRule="auto"/>
        <w:ind w:left="1080"/>
        <w:jc w:val="both"/>
        <w:rPr>
          <w:rFonts w:ascii="Arial" w:hAnsi="Arial" w:cs="Arial"/>
        </w:rPr>
      </w:pPr>
      <w:r w:rsidRPr="007E74A6">
        <w:rPr>
          <w:rFonts w:ascii="Arial" w:hAnsi="Arial" w:cs="Arial"/>
        </w:rPr>
        <w:t>Previous</w:t>
      </w:r>
      <w:r w:rsidR="001A7C3D" w:rsidRPr="007E74A6">
        <w:rPr>
          <w:rFonts w:ascii="Arial" w:hAnsi="Arial" w:cs="Arial"/>
        </w:rPr>
        <w:t xml:space="preserve"> breaches and/or previous convictions. </w:t>
      </w:r>
    </w:p>
    <w:p w:rsidR="00C329CE" w:rsidRDefault="001A7C3D" w:rsidP="00851FA8">
      <w:pPr>
        <w:pStyle w:val="ListParagraph"/>
        <w:numPr>
          <w:ilvl w:val="0"/>
          <w:numId w:val="2"/>
        </w:numPr>
        <w:spacing w:after="0" w:line="240" w:lineRule="auto"/>
        <w:ind w:left="1080"/>
        <w:jc w:val="both"/>
        <w:rPr>
          <w:rFonts w:ascii="Arial" w:hAnsi="Arial" w:cs="Arial"/>
        </w:rPr>
      </w:pPr>
      <w:r w:rsidRPr="007E74A6">
        <w:rPr>
          <w:rFonts w:ascii="Arial" w:hAnsi="Arial" w:cs="Arial"/>
        </w:rPr>
        <w:t>Assault or obstruction of an enforcement officer in the course of their duties.</w:t>
      </w:r>
    </w:p>
    <w:p w:rsidR="00C329CE" w:rsidRDefault="00B2608D" w:rsidP="00851FA8">
      <w:pPr>
        <w:pStyle w:val="ListParagraph"/>
        <w:numPr>
          <w:ilvl w:val="0"/>
          <w:numId w:val="2"/>
        </w:numPr>
        <w:spacing w:after="0" w:line="240" w:lineRule="auto"/>
        <w:ind w:left="1080"/>
        <w:jc w:val="both"/>
        <w:rPr>
          <w:rFonts w:ascii="Arial" w:hAnsi="Arial" w:cs="Arial"/>
        </w:rPr>
      </w:pPr>
      <w:r>
        <w:rPr>
          <w:rFonts w:ascii="Arial" w:hAnsi="Arial" w:cs="Arial"/>
        </w:rPr>
        <w:t>Failure to comply with a statutory notice;</w:t>
      </w:r>
      <w:r w:rsidR="001A7C3D" w:rsidRPr="007E74A6">
        <w:rPr>
          <w:rFonts w:ascii="Arial" w:hAnsi="Arial" w:cs="Arial"/>
        </w:rPr>
        <w:t xml:space="preserve"> </w:t>
      </w:r>
    </w:p>
    <w:p w:rsidR="00C329CE" w:rsidRDefault="006C152C" w:rsidP="00851FA8">
      <w:pPr>
        <w:pStyle w:val="ListParagraph"/>
        <w:numPr>
          <w:ilvl w:val="0"/>
          <w:numId w:val="2"/>
        </w:numPr>
        <w:spacing w:after="0" w:line="240" w:lineRule="auto"/>
        <w:ind w:left="1080"/>
        <w:jc w:val="both"/>
        <w:rPr>
          <w:rFonts w:ascii="Arial" w:hAnsi="Arial" w:cs="Arial"/>
        </w:rPr>
      </w:pPr>
      <w:r>
        <w:rPr>
          <w:rFonts w:ascii="Arial" w:hAnsi="Arial" w:cs="Arial"/>
        </w:rPr>
        <w:t>Where the accused</w:t>
      </w:r>
      <w:r w:rsidR="001A7C3D" w:rsidRPr="007E74A6">
        <w:rPr>
          <w:rFonts w:ascii="Arial" w:hAnsi="Arial" w:cs="Arial"/>
        </w:rPr>
        <w:t xml:space="preserve"> </w:t>
      </w:r>
      <w:r>
        <w:rPr>
          <w:rFonts w:ascii="Arial" w:hAnsi="Arial" w:cs="Arial"/>
        </w:rPr>
        <w:t>will</w:t>
      </w:r>
      <w:r w:rsidR="001A7C3D" w:rsidRPr="007E74A6">
        <w:rPr>
          <w:rFonts w:ascii="Arial" w:hAnsi="Arial" w:cs="Arial"/>
        </w:rPr>
        <w:t xml:space="preserve"> unlikely </w:t>
      </w:r>
      <w:r>
        <w:rPr>
          <w:rFonts w:ascii="Arial" w:hAnsi="Arial" w:cs="Arial"/>
        </w:rPr>
        <w:t xml:space="preserve">be able </w:t>
      </w:r>
      <w:r w:rsidR="001A7C3D" w:rsidRPr="007E74A6">
        <w:rPr>
          <w:rFonts w:ascii="Arial" w:hAnsi="Arial" w:cs="Arial"/>
        </w:rPr>
        <w:t>to establish any relevant statutory defences.</w:t>
      </w:r>
    </w:p>
    <w:p w:rsidR="00C329CE" w:rsidRDefault="003E255D" w:rsidP="00851FA8">
      <w:pPr>
        <w:pStyle w:val="ListParagraph"/>
        <w:numPr>
          <w:ilvl w:val="0"/>
          <w:numId w:val="2"/>
        </w:numPr>
        <w:spacing w:after="0" w:line="240" w:lineRule="auto"/>
        <w:ind w:left="1080"/>
        <w:jc w:val="both"/>
        <w:rPr>
          <w:rFonts w:ascii="Arial" w:hAnsi="Arial" w:cs="Arial"/>
        </w:rPr>
      </w:pPr>
      <w:r w:rsidRPr="007E74A6">
        <w:rPr>
          <w:rFonts w:ascii="Arial" w:hAnsi="Arial" w:cs="Arial"/>
        </w:rPr>
        <w:t xml:space="preserve">Where there is sufficient evidence that a criminal offence has been committed and </w:t>
      </w:r>
      <w:r w:rsidR="004A2B36">
        <w:rPr>
          <w:rFonts w:ascii="Arial" w:hAnsi="Arial" w:cs="Arial"/>
        </w:rPr>
        <w:t>the accused can be identified.</w:t>
      </w:r>
      <w:r w:rsidR="004A2B36" w:rsidRPr="007E74A6" w:rsidDel="004A2B36">
        <w:rPr>
          <w:rFonts w:ascii="Arial" w:hAnsi="Arial" w:cs="Arial"/>
        </w:rPr>
        <w:t xml:space="preserve"> </w:t>
      </w:r>
      <w:r w:rsidR="00AE64B1">
        <w:rPr>
          <w:rFonts w:ascii="Arial" w:hAnsi="Arial" w:cs="Arial"/>
        </w:rPr>
        <w:t>Where the accused fails to pay for a fixed penalty notice and where any representation or appeal process is exhausted and the legislation allows for a report to be submitted recommending criminal proceedings.</w:t>
      </w:r>
    </w:p>
    <w:p w:rsidR="00C329CE" w:rsidRDefault="00C329CE" w:rsidP="00851FA8">
      <w:pPr>
        <w:pStyle w:val="ListParagraph"/>
        <w:spacing w:after="0" w:line="240" w:lineRule="auto"/>
        <w:ind w:left="1080"/>
        <w:jc w:val="both"/>
        <w:rPr>
          <w:rFonts w:ascii="Arial" w:hAnsi="Arial" w:cs="Arial"/>
        </w:rPr>
      </w:pPr>
    </w:p>
    <w:p w:rsidR="00C329CE" w:rsidRDefault="001A7C3D" w:rsidP="00851FA8">
      <w:pPr>
        <w:pStyle w:val="ListParagraph"/>
        <w:tabs>
          <w:tab w:val="left" w:pos="567"/>
        </w:tabs>
        <w:spacing w:after="0" w:line="240" w:lineRule="auto"/>
        <w:ind w:left="0"/>
        <w:jc w:val="both"/>
        <w:rPr>
          <w:rFonts w:ascii="Arial" w:hAnsi="Arial" w:cs="Arial"/>
          <w:b/>
        </w:rPr>
      </w:pPr>
      <w:r w:rsidRPr="007E74A6">
        <w:rPr>
          <w:rFonts w:ascii="Arial" w:hAnsi="Arial" w:cs="Arial"/>
          <w:b/>
        </w:rPr>
        <w:t>8.</w:t>
      </w:r>
      <w:r w:rsidR="00851FA8">
        <w:rPr>
          <w:rFonts w:ascii="Arial" w:hAnsi="Arial" w:cs="Arial"/>
          <w:b/>
        </w:rPr>
        <w:tab/>
      </w:r>
      <w:r w:rsidRPr="007E74A6">
        <w:rPr>
          <w:rFonts w:ascii="Arial" w:hAnsi="Arial" w:cs="Arial"/>
          <w:b/>
        </w:rPr>
        <w:t xml:space="preserve">Liaison with other Enforcement Agencies </w:t>
      </w:r>
    </w:p>
    <w:p w:rsidR="00851FA8" w:rsidRDefault="001A7C3D" w:rsidP="00851FA8">
      <w:pPr>
        <w:pStyle w:val="ListParagraph"/>
        <w:spacing w:after="0" w:line="240" w:lineRule="auto"/>
        <w:ind w:left="0"/>
        <w:jc w:val="both"/>
        <w:rPr>
          <w:rFonts w:ascii="Arial" w:hAnsi="Arial" w:cs="Arial"/>
        </w:rPr>
      </w:pPr>
      <w:r w:rsidRPr="007E74A6">
        <w:rPr>
          <w:rFonts w:ascii="Arial" w:hAnsi="Arial" w:cs="Arial"/>
        </w:rPr>
        <w:t xml:space="preserve"> </w:t>
      </w:r>
    </w:p>
    <w:p w:rsidR="001A7C3D" w:rsidRPr="007E74A6" w:rsidRDefault="00851FA8" w:rsidP="00851FA8">
      <w:pPr>
        <w:pStyle w:val="ListParagraph"/>
        <w:tabs>
          <w:tab w:val="left" w:pos="567"/>
        </w:tabs>
        <w:spacing w:after="0" w:line="240" w:lineRule="auto"/>
        <w:ind w:left="567" w:hanging="567"/>
        <w:jc w:val="both"/>
        <w:rPr>
          <w:rFonts w:ascii="Arial" w:hAnsi="Arial" w:cs="Arial"/>
        </w:rPr>
      </w:pPr>
      <w:r>
        <w:rPr>
          <w:rFonts w:ascii="Arial" w:hAnsi="Arial" w:cs="Arial"/>
        </w:rPr>
        <w:tab/>
      </w:r>
      <w:r w:rsidR="00B36136" w:rsidRPr="007E74A6">
        <w:rPr>
          <w:rFonts w:ascii="Arial" w:hAnsi="Arial" w:cs="Arial"/>
        </w:rPr>
        <w:t>Where</w:t>
      </w:r>
      <w:r w:rsidR="001A7C3D" w:rsidRPr="007E74A6">
        <w:rPr>
          <w:rFonts w:ascii="Arial" w:hAnsi="Arial" w:cs="Arial"/>
        </w:rPr>
        <w:t xml:space="preserve"> appropriate, enforcement activities within the various regulatory services will be co-ordinated </w:t>
      </w:r>
      <w:r w:rsidR="008A2C21">
        <w:rPr>
          <w:rFonts w:ascii="Arial" w:hAnsi="Arial" w:cs="Arial"/>
        </w:rPr>
        <w:t xml:space="preserve">including intelligence sharing </w:t>
      </w:r>
      <w:r w:rsidR="001A7C3D" w:rsidRPr="007E74A6">
        <w:rPr>
          <w:rFonts w:ascii="Arial" w:hAnsi="Arial" w:cs="Arial"/>
        </w:rPr>
        <w:t xml:space="preserve">with other enforcement agencies and local authorities to maximise the effectiveness of any enforcement activities.  </w:t>
      </w:r>
    </w:p>
    <w:p w:rsidR="001A7C3D" w:rsidRPr="007E74A6" w:rsidRDefault="001A7C3D" w:rsidP="00851FA8">
      <w:pPr>
        <w:pStyle w:val="ListParagraph"/>
        <w:spacing w:after="0" w:line="240" w:lineRule="auto"/>
        <w:ind w:left="0"/>
        <w:jc w:val="both"/>
        <w:rPr>
          <w:rFonts w:ascii="Arial" w:hAnsi="Arial" w:cs="Arial"/>
        </w:rPr>
      </w:pPr>
      <w:r w:rsidRPr="007E74A6">
        <w:rPr>
          <w:rFonts w:ascii="Arial" w:hAnsi="Arial" w:cs="Arial"/>
        </w:rPr>
        <w:t xml:space="preserve"> </w:t>
      </w:r>
    </w:p>
    <w:p w:rsidR="001A7C3D" w:rsidRPr="007E74A6" w:rsidRDefault="00851FA8" w:rsidP="00851FA8">
      <w:pPr>
        <w:pStyle w:val="ListParagraph"/>
        <w:tabs>
          <w:tab w:val="left" w:pos="567"/>
        </w:tabs>
        <w:spacing w:after="0" w:line="240" w:lineRule="auto"/>
        <w:ind w:left="567" w:hanging="567"/>
        <w:jc w:val="both"/>
        <w:rPr>
          <w:rFonts w:ascii="Arial" w:hAnsi="Arial" w:cs="Arial"/>
        </w:rPr>
      </w:pPr>
      <w:r>
        <w:rPr>
          <w:rFonts w:ascii="Arial" w:hAnsi="Arial" w:cs="Arial"/>
        </w:rPr>
        <w:tab/>
      </w:r>
      <w:r w:rsidR="001A7C3D" w:rsidRPr="007E74A6">
        <w:rPr>
          <w:rFonts w:ascii="Arial" w:hAnsi="Arial" w:cs="Arial"/>
        </w:rPr>
        <w:t xml:space="preserve">Where an enforcement matter concerns a business premises or person(s) </w:t>
      </w:r>
      <w:proofErr w:type="spellStart"/>
      <w:r w:rsidR="00A0124F">
        <w:rPr>
          <w:rFonts w:ascii="Arial" w:hAnsi="Arial" w:cs="Arial"/>
        </w:rPr>
        <w:t>out</w:t>
      </w:r>
      <w:r w:rsidR="003E255D" w:rsidRPr="007E74A6">
        <w:rPr>
          <w:rFonts w:ascii="Arial" w:hAnsi="Arial" w:cs="Arial"/>
        </w:rPr>
        <w:t>with</w:t>
      </w:r>
      <w:proofErr w:type="spellEnd"/>
      <w:r w:rsidR="001A7C3D" w:rsidRPr="007E74A6">
        <w:rPr>
          <w:rFonts w:ascii="Arial" w:hAnsi="Arial" w:cs="Arial"/>
        </w:rPr>
        <w:t xml:space="preserve"> the boundaries of </w:t>
      </w:r>
      <w:r w:rsidR="00CF394D" w:rsidRPr="007E74A6">
        <w:rPr>
          <w:rFonts w:ascii="Arial" w:hAnsi="Arial" w:cs="Arial"/>
        </w:rPr>
        <w:t>South Ayrshire Council</w:t>
      </w:r>
      <w:r w:rsidR="001A7C3D" w:rsidRPr="007E74A6">
        <w:rPr>
          <w:rFonts w:ascii="Arial" w:hAnsi="Arial" w:cs="Arial"/>
        </w:rPr>
        <w:t xml:space="preserve">, or involves enforcement action by one or more other local authorities or agencies, where appropriate, all relevant authorities and agencies will be informed of the matter as soon as possible and all enforcement activity co-ordinated with them. </w:t>
      </w:r>
    </w:p>
    <w:p w:rsidR="001A7C3D" w:rsidRPr="007E74A6" w:rsidRDefault="001A7C3D" w:rsidP="00851FA8">
      <w:pPr>
        <w:pStyle w:val="ListParagraph"/>
        <w:spacing w:after="0" w:line="240" w:lineRule="auto"/>
        <w:ind w:left="0"/>
        <w:jc w:val="both"/>
        <w:rPr>
          <w:rFonts w:ascii="Arial" w:hAnsi="Arial" w:cs="Arial"/>
        </w:rPr>
      </w:pPr>
      <w:r w:rsidRPr="007E74A6">
        <w:rPr>
          <w:rFonts w:ascii="Arial" w:hAnsi="Arial" w:cs="Arial"/>
        </w:rPr>
        <w:t xml:space="preserve">  </w:t>
      </w:r>
    </w:p>
    <w:p w:rsidR="001A7C3D" w:rsidRDefault="00851FA8" w:rsidP="00851FA8">
      <w:pPr>
        <w:pStyle w:val="ListParagraph"/>
        <w:tabs>
          <w:tab w:val="left" w:pos="567"/>
        </w:tabs>
        <w:spacing w:after="0" w:line="240" w:lineRule="auto"/>
        <w:ind w:left="567" w:hanging="567"/>
        <w:jc w:val="both"/>
        <w:rPr>
          <w:rFonts w:ascii="Arial" w:hAnsi="Arial" w:cs="Arial"/>
        </w:rPr>
      </w:pPr>
      <w:r>
        <w:rPr>
          <w:rFonts w:ascii="Arial" w:hAnsi="Arial" w:cs="Arial"/>
        </w:rPr>
        <w:tab/>
      </w:r>
      <w:r w:rsidR="00B36136" w:rsidRPr="007E74A6">
        <w:rPr>
          <w:rFonts w:ascii="Arial" w:hAnsi="Arial" w:cs="Arial"/>
        </w:rPr>
        <w:t xml:space="preserve">Trading Standards and Environmental Health </w:t>
      </w:r>
      <w:r w:rsidR="001A7C3D" w:rsidRPr="007E74A6">
        <w:rPr>
          <w:rFonts w:ascii="Arial" w:hAnsi="Arial" w:cs="Arial"/>
        </w:rPr>
        <w:t>will share intelligence relating to wider regulatory matters with other regulatory bodies and enforcement agencies</w:t>
      </w:r>
      <w:r w:rsidR="00011D8A" w:rsidRPr="007E74A6">
        <w:rPr>
          <w:rFonts w:ascii="Arial" w:hAnsi="Arial" w:cs="Arial"/>
        </w:rPr>
        <w:t xml:space="preserve"> within the scope of the Data Protection Act</w:t>
      </w:r>
      <w:r w:rsidR="001A7C3D" w:rsidRPr="007E74A6">
        <w:rPr>
          <w:rFonts w:ascii="Arial" w:hAnsi="Arial" w:cs="Arial"/>
        </w:rPr>
        <w:t xml:space="preserve">. </w:t>
      </w:r>
    </w:p>
    <w:p w:rsidR="00C329CE" w:rsidRDefault="00C329CE" w:rsidP="00851FA8">
      <w:pPr>
        <w:pStyle w:val="ListParagraph"/>
        <w:spacing w:after="0" w:line="240" w:lineRule="auto"/>
        <w:ind w:left="0"/>
        <w:jc w:val="both"/>
        <w:rPr>
          <w:rFonts w:ascii="Arial" w:hAnsi="Arial" w:cs="Arial"/>
        </w:rPr>
      </w:pPr>
    </w:p>
    <w:p w:rsidR="00740CE9" w:rsidRDefault="00740CE9">
      <w:pPr>
        <w:spacing w:after="0" w:line="240" w:lineRule="auto"/>
        <w:rPr>
          <w:rFonts w:ascii="Arial" w:hAnsi="Arial" w:cs="Arial"/>
        </w:rPr>
      </w:pPr>
      <w:r>
        <w:rPr>
          <w:rFonts w:ascii="Arial" w:hAnsi="Arial" w:cs="Arial"/>
        </w:rPr>
        <w:br w:type="page"/>
      </w:r>
    </w:p>
    <w:p w:rsidR="00C329CE" w:rsidRDefault="00851FA8" w:rsidP="00851FA8">
      <w:pPr>
        <w:pStyle w:val="ListParagraph"/>
        <w:tabs>
          <w:tab w:val="left" w:pos="567"/>
        </w:tabs>
        <w:spacing w:after="0" w:line="240" w:lineRule="auto"/>
        <w:ind w:left="0"/>
        <w:jc w:val="both"/>
        <w:rPr>
          <w:rFonts w:ascii="Arial" w:hAnsi="Arial" w:cs="Arial"/>
          <w:b/>
        </w:rPr>
      </w:pPr>
      <w:r>
        <w:rPr>
          <w:rFonts w:ascii="Arial" w:hAnsi="Arial" w:cs="Arial"/>
          <w:b/>
        </w:rPr>
        <w:lastRenderedPageBreak/>
        <w:t xml:space="preserve"> 9.</w:t>
      </w:r>
      <w:r>
        <w:rPr>
          <w:rFonts w:ascii="Arial" w:hAnsi="Arial" w:cs="Arial"/>
          <w:b/>
        </w:rPr>
        <w:tab/>
      </w:r>
      <w:r w:rsidR="001A7C3D" w:rsidRPr="007E74A6">
        <w:rPr>
          <w:rFonts w:ascii="Arial" w:hAnsi="Arial" w:cs="Arial"/>
          <w:b/>
        </w:rPr>
        <w:t xml:space="preserve">Recovery of costs </w:t>
      </w:r>
    </w:p>
    <w:p w:rsidR="00C329CE" w:rsidRDefault="001A7C3D" w:rsidP="00851FA8">
      <w:pPr>
        <w:pStyle w:val="ListParagraph"/>
        <w:spacing w:after="0" w:line="240" w:lineRule="auto"/>
        <w:ind w:left="0"/>
        <w:jc w:val="both"/>
        <w:rPr>
          <w:rFonts w:ascii="Arial" w:hAnsi="Arial" w:cs="Arial"/>
        </w:rPr>
      </w:pPr>
      <w:r w:rsidRPr="007E74A6">
        <w:rPr>
          <w:rFonts w:ascii="Arial" w:hAnsi="Arial" w:cs="Arial"/>
        </w:rPr>
        <w:t xml:space="preserve"> </w:t>
      </w:r>
    </w:p>
    <w:p w:rsidR="001A7C3D" w:rsidRDefault="00851FA8" w:rsidP="00851FA8">
      <w:pPr>
        <w:pStyle w:val="ListParagraph"/>
        <w:tabs>
          <w:tab w:val="left" w:pos="567"/>
        </w:tabs>
        <w:spacing w:after="0" w:line="240" w:lineRule="auto"/>
        <w:ind w:left="567" w:hanging="567"/>
        <w:jc w:val="both"/>
        <w:rPr>
          <w:rFonts w:ascii="Arial" w:hAnsi="Arial" w:cs="Arial"/>
        </w:rPr>
      </w:pPr>
      <w:r>
        <w:rPr>
          <w:rFonts w:ascii="Arial" w:hAnsi="Arial" w:cs="Arial"/>
        </w:rPr>
        <w:tab/>
      </w:r>
      <w:r w:rsidR="003E255D" w:rsidRPr="007E74A6">
        <w:rPr>
          <w:rFonts w:ascii="Arial" w:hAnsi="Arial" w:cs="Arial"/>
        </w:rPr>
        <w:t>In certain circumstances where the law allows and w</w:t>
      </w:r>
      <w:r w:rsidR="00B36136" w:rsidRPr="007E74A6">
        <w:rPr>
          <w:rFonts w:ascii="Arial" w:hAnsi="Arial" w:cs="Arial"/>
        </w:rPr>
        <w:t>here</w:t>
      </w:r>
      <w:r w:rsidR="001A7C3D" w:rsidRPr="007E74A6">
        <w:rPr>
          <w:rFonts w:ascii="Arial" w:hAnsi="Arial" w:cs="Arial"/>
        </w:rPr>
        <w:t xml:space="preserve"> the consequences of enforcement activity leads to additional costs being incurred by </w:t>
      </w:r>
      <w:r w:rsidR="00CF394D" w:rsidRPr="007E74A6">
        <w:rPr>
          <w:rFonts w:ascii="Arial" w:hAnsi="Arial" w:cs="Arial"/>
        </w:rPr>
        <w:t>South Ayrshire Council</w:t>
      </w:r>
      <w:r w:rsidR="001A7C3D" w:rsidRPr="007E74A6">
        <w:rPr>
          <w:rFonts w:ascii="Arial" w:hAnsi="Arial" w:cs="Arial"/>
        </w:rPr>
        <w:t xml:space="preserve">, </w:t>
      </w:r>
      <w:r w:rsidR="003E255D" w:rsidRPr="007E74A6">
        <w:rPr>
          <w:rFonts w:ascii="Arial" w:hAnsi="Arial" w:cs="Arial"/>
        </w:rPr>
        <w:t xml:space="preserve">South Ayrshire Council </w:t>
      </w:r>
      <w:r w:rsidR="001A7C3D" w:rsidRPr="007E74A6">
        <w:rPr>
          <w:rFonts w:ascii="Arial" w:hAnsi="Arial" w:cs="Arial"/>
        </w:rPr>
        <w:t xml:space="preserve">will seek to recover these costs as appropriate from the individual or business responsible. </w:t>
      </w:r>
      <w:r w:rsidR="008A2C21">
        <w:rPr>
          <w:rFonts w:ascii="Arial" w:hAnsi="Arial" w:cs="Arial"/>
        </w:rPr>
        <w:t xml:space="preserve">This can be </w:t>
      </w:r>
      <w:r w:rsidR="003950AB">
        <w:rPr>
          <w:rFonts w:ascii="Arial" w:hAnsi="Arial" w:cs="Arial"/>
        </w:rPr>
        <w:t xml:space="preserve">for example, </w:t>
      </w:r>
      <w:r w:rsidR="008A2C21">
        <w:rPr>
          <w:rFonts w:ascii="Arial" w:hAnsi="Arial" w:cs="Arial"/>
        </w:rPr>
        <w:t>the result of failure to comply with certain fixed penalty notices for littering for example or for failure to comply with an undertaking or enforcement order under the Enterprise Act 2002</w:t>
      </w:r>
      <w:r w:rsidR="003950AB">
        <w:rPr>
          <w:rFonts w:ascii="Arial" w:hAnsi="Arial" w:cs="Arial"/>
        </w:rPr>
        <w:t xml:space="preserve"> etc</w:t>
      </w:r>
      <w:r w:rsidR="008A2C21">
        <w:rPr>
          <w:rFonts w:ascii="Arial" w:hAnsi="Arial" w:cs="Arial"/>
        </w:rPr>
        <w:t>.</w:t>
      </w:r>
    </w:p>
    <w:p w:rsidR="006C152C" w:rsidRDefault="006C152C" w:rsidP="00851FA8">
      <w:pPr>
        <w:pStyle w:val="ListParagraph"/>
        <w:spacing w:after="0" w:line="240" w:lineRule="auto"/>
        <w:ind w:left="0"/>
        <w:jc w:val="both"/>
        <w:rPr>
          <w:rFonts w:ascii="Arial" w:hAnsi="Arial" w:cs="Arial"/>
        </w:rPr>
      </w:pPr>
    </w:p>
    <w:p w:rsidR="009C5669" w:rsidRPr="007E74A6" w:rsidRDefault="009C5669" w:rsidP="00851FA8">
      <w:pPr>
        <w:pStyle w:val="ListParagraph"/>
        <w:spacing w:after="0" w:line="240" w:lineRule="auto"/>
        <w:ind w:left="0"/>
        <w:jc w:val="both"/>
        <w:rPr>
          <w:rFonts w:ascii="Arial" w:hAnsi="Arial" w:cs="Arial"/>
        </w:rPr>
      </w:pPr>
    </w:p>
    <w:p w:rsidR="00C329CE" w:rsidRPr="002D6407" w:rsidRDefault="0056384B" w:rsidP="00851FA8">
      <w:pPr>
        <w:pStyle w:val="ListParagraph"/>
        <w:tabs>
          <w:tab w:val="left" w:pos="567"/>
        </w:tabs>
        <w:spacing w:after="0" w:line="240" w:lineRule="auto"/>
        <w:ind w:left="0"/>
        <w:jc w:val="both"/>
        <w:rPr>
          <w:rFonts w:ascii="Arial" w:hAnsi="Arial" w:cs="Arial"/>
          <w:b/>
        </w:rPr>
      </w:pPr>
      <w:r w:rsidRPr="002D6407">
        <w:rPr>
          <w:rFonts w:ascii="Arial" w:hAnsi="Arial" w:cs="Arial"/>
          <w:b/>
        </w:rPr>
        <w:t xml:space="preserve">10.  </w:t>
      </w:r>
      <w:r w:rsidR="00851FA8">
        <w:rPr>
          <w:rFonts w:ascii="Arial" w:hAnsi="Arial" w:cs="Arial"/>
          <w:b/>
        </w:rPr>
        <w:tab/>
      </w:r>
      <w:r w:rsidRPr="002D6407">
        <w:rPr>
          <w:rFonts w:ascii="Arial" w:hAnsi="Arial" w:cs="Arial"/>
          <w:b/>
        </w:rPr>
        <w:t>Appeals</w:t>
      </w:r>
    </w:p>
    <w:p w:rsidR="00C329CE" w:rsidRDefault="00C329CE" w:rsidP="00851FA8">
      <w:pPr>
        <w:pStyle w:val="ListParagraph"/>
        <w:spacing w:after="0" w:line="240" w:lineRule="auto"/>
        <w:ind w:left="0"/>
        <w:jc w:val="both"/>
        <w:rPr>
          <w:rFonts w:ascii="Arial" w:hAnsi="Arial" w:cs="Arial"/>
        </w:rPr>
      </w:pPr>
    </w:p>
    <w:p w:rsidR="00C329CE" w:rsidRPr="00274253" w:rsidRDefault="00851FA8" w:rsidP="00851FA8">
      <w:pPr>
        <w:tabs>
          <w:tab w:val="left" w:pos="567"/>
        </w:tabs>
        <w:spacing w:after="0" w:line="240" w:lineRule="auto"/>
        <w:ind w:left="567" w:hanging="567"/>
        <w:jc w:val="both"/>
        <w:rPr>
          <w:rFonts w:ascii="Arial" w:hAnsi="Arial" w:cs="Arial"/>
        </w:rPr>
      </w:pPr>
      <w:r>
        <w:rPr>
          <w:rFonts w:ascii="Arial" w:hAnsi="Arial" w:cs="Arial"/>
        </w:rPr>
        <w:tab/>
      </w:r>
      <w:r w:rsidR="00E60C7E" w:rsidRPr="00274253">
        <w:rPr>
          <w:rFonts w:ascii="Arial" w:hAnsi="Arial" w:cs="Arial"/>
        </w:rPr>
        <w:t xml:space="preserve">Appeals against </w:t>
      </w:r>
      <w:r w:rsidR="00EC5FD4">
        <w:rPr>
          <w:rFonts w:ascii="Arial" w:hAnsi="Arial" w:cs="Arial"/>
        </w:rPr>
        <w:t>most</w:t>
      </w:r>
      <w:r w:rsidR="00E60C7E" w:rsidRPr="00274253">
        <w:rPr>
          <w:rFonts w:ascii="Arial" w:hAnsi="Arial" w:cs="Arial"/>
        </w:rPr>
        <w:t xml:space="preserve"> formal enforcement decision will be taken through the legal process specified </w:t>
      </w:r>
      <w:r w:rsidR="00953BEE">
        <w:rPr>
          <w:rFonts w:ascii="Arial" w:hAnsi="Arial" w:cs="Arial"/>
        </w:rPr>
        <w:t>within</w:t>
      </w:r>
      <w:r w:rsidR="00E60C7E" w:rsidRPr="00274253">
        <w:rPr>
          <w:rFonts w:ascii="Arial" w:hAnsi="Arial" w:cs="Arial"/>
        </w:rPr>
        <w:t xml:space="preserve"> the legislation. This process will always be explained when formal action is taken. In the case of a written warning the formal corporate complaints procedure ‘Listening to You’ will be used to assist in resolving disputes. Once this route is exhausted and the dispute has not been resolved satisfactorily then there is recourse to the Ombudsman or in the case of health and safety legislation the </w:t>
      </w:r>
      <w:hyperlink r:id="rId14" w:history="1">
        <w:r w:rsidR="00E60C7E">
          <w:rPr>
            <w:rStyle w:val="Hyperlink"/>
            <w:rFonts w:ascii="Arial" w:hAnsi="Arial" w:cs="Arial"/>
          </w:rPr>
          <w:t>Independent Regulatory Challenge Panel</w:t>
        </w:r>
      </w:hyperlink>
      <w:r w:rsidR="00E60C7E" w:rsidRPr="00274253">
        <w:rPr>
          <w:rFonts w:ascii="Arial" w:hAnsi="Arial" w:cs="Arial"/>
        </w:rPr>
        <w:t xml:space="preserve">. </w:t>
      </w:r>
      <w:r w:rsidR="00EC5FD4">
        <w:rPr>
          <w:rFonts w:ascii="Arial" w:hAnsi="Arial" w:cs="Arial"/>
        </w:rPr>
        <w:t>There are no appeal mechanism</w:t>
      </w:r>
      <w:r w:rsidR="00953BEE">
        <w:rPr>
          <w:rFonts w:ascii="Arial" w:hAnsi="Arial" w:cs="Arial"/>
        </w:rPr>
        <w:t>s</w:t>
      </w:r>
      <w:r w:rsidR="00EC5FD4">
        <w:rPr>
          <w:rFonts w:ascii="Arial" w:hAnsi="Arial" w:cs="Arial"/>
        </w:rPr>
        <w:t xml:space="preserve"> against a report made to the Crown Office Procurator Fiscal Service as the matter will examined by the Procurator Fiscal and subsequently the court which will determine whether an offence has been committed.</w:t>
      </w:r>
    </w:p>
    <w:p w:rsidR="00C329CE" w:rsidRDefault="00C329CE" w:rsidP="00851FA8">
      <w:pPr>
        <w:pStyle w:val="ListParagraph"/>
        <w:spacing w:after="0" w:line="240" w:lineRule="auto"/>
        <w:ind w:left="0"/>
        <w:jc w:val="both"/>
        <w:rPr>
          <w:rFonts w:ascii="Arial" w:hAnsi="Arial" w:cs="Arial"/>
        </w:rPr>
      </w:pPr>
    </w:p>
    <w:p w:rsidR="009C5669" w:rsidRDefault="009C5669" w:rsidP="00851FA8">
      <w:pPr>
        <w:pStyle w:val="ListParagraph"/>
        <w:spacing w:after="0" w:line="240" w:lineRule="auto"/>
        <w:ind w:left="0"/>
        <w:jc w:val="both"/>
        <w:rPr>
          <w:rFonts w:ascii="Arial" w:hAnsi="Arial" w:cs="Arial"/>
        </w:rPr>
      </w:pPr>
    </w:p>
    <w:p w:rsidR="00C329CE" w:rsidRDefault="00851FA8" w:rsidP="00851FA8">
      <w:pPr>
        <w:pStyle w:val="ListParagraph"/>
        <w:tabs>
          <w:tab w:val="left" w:pos="567"/>
        </w:tabs>
        <w:spacing w:after="0" w:line="240" w:lineRule="auto"/>
        <w:ind w:left="0"/>
        <w:jc w:val="both"/>
        <w:rPr>
          <w:rFonts w:ascii="Arial" w:hAnsi="Arial" w:cs="Arial"/>
          <w:b/>
        </w:rPr>
      </w:pPr>
      <w:r>
        <w:rPr>
          <w:rFonts w:ascii="Arial" w:hAnsi="Arial" w:cs="Arial"/>
          <w:b/>
        </w:rPr>
        <w:t>11.</w:t>
      </w:r>
      <w:r>
        <w:rPr>
          <w:rFonts w:ascii="Arial" w:hAnsi="Arial" w:cs="Arial"/>
          <w:b/>
        </w:rPr>
        <w:tab/>
      </w:r>
      <w:r w:rsidR="001A7C3D" w:rsidRPr="007E74A6">
        <w:rPr>
          <w:rFonts w:ascii="Arial" w:hAnsi="Arial" w:cs="Arial"/>
          <w:b/>
        </w:rPr>
        <w:t xml:space="preserve">Review of the </w:t>
      </w:r>
      <w:r w:rsidR="006F1209">
        <w:rPr>
          <w:rFonts w:ascii="Arial" w:hAnsi="Arial" w:cs="Arial"/>
          <w:b/>
        </w:rPr>
        <w:t xml:space="preserve">Regulatory and </w:t>
      </w:r>
      <w:r w:rsidR="001A7C3D" w:rsidRPr="007E74A6">
        <w:rPr>
          <w:rFonts w:ascii="Arial" w:hAnsi="Arial" w:cs="Arial"/>
          <w:b/>
        </w:rPr>
        <w:t xml:space="preserve">Enforcement Policy  </w:t>
      </w:r>
    </w:p>
    <w:p w:rsidR="00C329CE" w:rsidRDefault="001A7C3D" w:rsidP="00851FA8">
      <w:pPr>
        <w:pStyle w:val="ListParagraph"/>
        <w:spacing w:after="0" w:line="240" w:lineRule="auto"/>
        <w:ind w:left="0"/>
        <w:jc w:val="both"/>
        <w:rPr>
          <w:rFonts w:ascii="Arial" w:hAnsi="Arial" w:cs="Arial"/>
        </w:rPr>
      </w:pPr>
      <w:r w:rsidRPr="007E74A6">
        <w:rPr>
          <w:rFonts w:ascii="Arial" w:hAnsi="Arial" w:cs="Arial"/>
        </w:rPr>
        <w:t xml:space="preserve"> </w:t>
      </w:r>
    </w:p>
    <w:p w:rsidR="00C329CE" w:rsidRDefault="00851FA8" w:rsidP="00737DD1">
      <w:pPr>
        <w:pStyle w:val="ListParagraph"/>
        <w:tabs>
          <w:tab w:val="left" w:pos="567"/>
        </w:tabs>
        <w:spacing w:after="0" w:line="240" w:lineRule="auto"/>
        <w:ind w:left="567" w:hanging="567"/>
        <w:jc w:val="both"/>
        <w:rPr>
          <w:rFonts w:ascii="Arial" w:hAnsi="Arial" w:cs="Arial"/>
        </w:rPr>
      </w:pPr>
      <w:r>
        <w:rPr>
          <w:rFonts w:ascii="Arial" w:hAnsi="Arial" w:cs="Arial"/>
        </w:rPr>
        <w:tab/>
      </w:r>
      <w:r w:rsidR="00B36136" w:rsidRPr="007E74A6">
        <w:rPr>
          <w:rFonts w:ascii="Arial" w:hAnsi="Arial" w:cs="Arial"/>
        </w:rPr>
        <w:t>The</w:t>
      </w:r>
      <w:r w:rsidR="001A7C3D" w:rsidRPr="007E74A6">
        <w:rPr>
          <w:rFonts w:ascii="Arial" w:hAnsi="Arial" w:cs="Arial"/>
        </w:rPr>
        <w:t xml:space="preserve"> enforcement policy will be reviewed by </w:t>
      </w:r>
      <w:r w:rsidR="00B36136" w:rsidRPr="007E74A6">
        <w:rPr>
          <w:rFonts w:ascii="Arial" w:hAnsi="Arial" w:cs="Arial"/>
        </w:rPr>
        <w:t xml:space="preserve">Trading Standards and Environmental Health </w:t>
      </w:r>
      <w:r w:rsidR="00A0124F" w:rsidRPr="007E74A6">
        <w:rPr>
          <w:rFonts w:ascii="Arial" w:hAnsi="Arial" w:cs="Arial"/>
        </w:rPr>
        <w:t xml:space="preserve">when external changes dictate </w:t>
      </w:r>
      <w:r w:rsidR="00A0124F">
        <w:rPr>
          <w:rFonts w:ascii="Arial" w:hAnsi="Arial" w:cs="Arial"/>
        </w:rPr>
        <w:t>and at intervals of not more than</w:t>
      </w:r>
      <w:r w:rsidR="00011D8A" w:rsidRPr="007E74A6">
        <w:rPr>
          <w:rFonts w:ascii="Arial" w:hAnsi="Arial" w:cs="Arial"/>
        </w:rPr>
        <w:t xml:space="preserve"> three years</w:t>
      </w:r>
      <w:r w:rsidR="001A7C3D" w:rsidRPr="007E74A6">
        <w:rPr>
          <w:rFonts w:ascii="Arial" w:hAnsi="Arial" w:cs="Arial"/>
        </w:rPr>
        <w:t xml:space="preserve">.  </w:t>
      </w:r>
    </w:p>
    <w:sectPr w:rsidR="00C329CE" w:rsidSect="00FB285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87F" w:rsidRDefault="000C787F" w:rsidP="00BB22B6">
      <w:pPr>
        <w:spacing w:after="0" w:line="240" w:lineRule="auto"/>
      </w:pPr>
      <w:r>
        <w:separator/>
      </w:r>
    </w:p>
  </w:endnote>
  <w:endnote w:type="continuationSeparator" w:id="0">
    <w:p w:rsidR="000C787F" w:rsidRDefault="000C787F" w:rsidP="00BB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E9" w:rsidRDefault="00740C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969832"/>
      <w:docPartObj>
        <w:docPartGallery w:val="Page Numbers (Bottom of Page)"/>
        <w:docPartUnique/>
      </w:docPartObj>
    </w:sdtPr>
    <w:sdtEndPr>
      <w:rPr>
        <w:color w:val="808080" w:themeColor="background1" w:themeShade="80"/>
        <w:spacing w:val="60"/>
      </w:rPr>
    </w:sdtEndPr>
    <w:sdtContent>
      <w:p w:rsidR="00BB22B6" w:rsidRDefault="00BB22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F927E6">
          <w:rPr>
            <w:noProof/>
          </w:rPr>
          <w:t>1</w:t>
        </w:r>
        <w:r>
          <w:rPr>
            <w:noProof/>
          </w:rPr>
          <w:fldChar w:fldCharType="end"/>
        </w:r>
        <w:r>
          <w:t xml:space="preserve"> | </w:t>
        </w:r>
        <w:r w:rsidRPr="00BB22B6">
          <w:rPr>
            <w:color w:val="808080" w:themeColor="background1" w:themeShade="80"/>
            <w:spacing w:val="60"/>
          </w:rPr>
          <w:t>Page</w:t>
        </w:r>
      </w:p>
    </w:sdtContent>
  </w:sdt>
  <w:p w:rsidR="00BB22B6" w:rsidRDefault="00BB22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E9" w:rsidRDefault="00740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87F" w:rsidRDefault="000C787F" w:rsidP="00BB22B6">
      <w:pPr>
        <w:spacing w:after="0" w:line="240" w:lineRule="auto"/>
      </w:pPr>
      <w:r>
        <w:separator/>
      </w:r>
    </w:p>
  </w:footnote>
  <w:footnote w:type="continuationSeparator" w:id="0">
    <w:p w:rsidR="000C787F" w:rsidRDefault="000C787F" w:rsidP="00BB22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E9" w:rsidRDefault="00740C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E9" w:rsidRPr="0093004F" w:rsidRDefault="00740CE9" w:rsidP="00740CE9">
    <w:pPr>
      <w:pStyle w:val="Header"/>
      <w:pBdr>
        <w:top w:val="single" w:sz="4" w:space="1" w:color="auto"/>
        <w:left w:val="single" w:sz="4" w:space="4" w:color="auto"/>
        <w:right w:val="single" w:sz="4" w:space="4" w:color="auto"/>
      </w:pBdr>
      <w:tabs>
        <w:tab w:val="center" w:pos="4820"/>
        <w:tab w:val="right" w:pos="9639"/>
      </w:tabs>
      <w:spacing w:line="360" w:lineRule="auto"/>
      <w:rPr>
        <w:rFonts w:ascii="Arial" w:hAnsi="Arial"/>
        <w:sz w:val="18"/>
        <w:szCs w:val="18"/>
      </w:rPr>
    </w:pPr>
    <w:r w:rsidRPr="0093004F">
      <w:rPr>
        <w:rFonts w:ascii="Arial" w:hAnsi="Arial"/>
        <w:sz w:val="18"/>
        <w:szCs w:val="18"/>
      </w:rPr>
      <w:t>South Ayrshire Council, Environmental Health/Trading Standards</w:t>
    </w:r>
    <w:r w:rsidRPr="0093004F">
      <w:rPr>
        <w:rFonts w:ascii="Arial" w:hAnsi="Arial"/>
        <w:sz w:val="18"/>
        <w:szCs w:val="18"/>
      </w:rPr>
      <w:tab/>
      <w:t xml:space="preserve">Document No. </w:t>
    </w:r>
    <w:r>
      <w:rPr>
        <w:rFonts w:ascii="Arial" w:hAnsi="Arial"/>
        <w:sz w:val="18"/>
        <w:szCs w:val="18"/>
      </w:rPr>
      <w:t>1.1</w:t>
    </w:r>
  </w:p>
  <w:p w:rsidR="00740CE9" w:rsidRPr="0093004F" w:rsidRDefault="00F927E6" w:rsidP="00740CE9">
    <w:pPr>
      <w:pStyle w:val="Header"/>
      <w:pBdr>
        <w:left w:val="single" w:sz="4" w:space="4" w:color="auto"/>
        <w:bottom w:val="single" w:sz="4" w:space="1" w:color="auto"/>
        <w:right w:val="single" w:sz="4" w:space="4" w:color="auto"/>
      </w:pBdr>
      <w:tabs>
        <w:tab w:val="center" w:pos="4820"/>
        <w:tab w:val="right" w:pos="9639"/>
      </w:tabs>
      <w:spacing w:line="360" w:lineRule="auto"/>
      <w:jc w:val="center"/>
      <w:rPr>
        <w:rFonts w:ascii="Arial" w:hAnsi="Arial"/>
        <w:sz w:val="18"/>
        <w:szCs w:val="18"/>
      </w:rPr>
    </w:pPr>
    <w:r>
      <w:rPr>
        <w:rFonts w:ascii="Arial" w:hAnsi="Arial"/>
        <w:sz w:val="18"/>
        <w:szCs w:val="18"/>
      </w:rPr>
      <w:t>Enforcement Policy</w:t>
    </w:r>
  </w:p>
  <w:p w:rsidR="00740CE9" w:rsidRPr="0093004F" w:rsidRDefault="00740CE9" w:rsidP="00740CE9">
    <w:pPr>
      <w:pStyle w:val="Header"/>
      <w:pBdr>
        <w:left w:val="single" w:sz="4" w:space="4" w:color="auto"/>
        <w:right w:val="single" w:sz="4" w:space="4" w:color="auto"/>
        <w:between w:val="single" w:sz="4" w:space="1" w:color="auto"/>
      </w:pBdr>
      <w:tabs>
        <w:tab w:val="center" w:pos="4820"/>
        <w:tab w:val="left" w:pos="7371"/>
        <w:tab w:val="right" w:pos="9639"/>
      </w:tabs>
      <w:spacing w:line="360" w:lineRule="auto"/>
      <w:rPr>
        <w:rFonts w:ascii="Arial" w:hAnsi="Arial"/>
        <w:sz w:val="18"/>
        <w:szCs w:val="18"/>
      </w:rPr>
    </w:pPr>
    <w:r w:rsidRPr="0093004F">
      <w:rPr>
        <w:rFonts w:ascii="Arial" w:hAnsi="Arial"/>
        <w:sz w:val="18"/>
        <w:szCs w:val="18"/>
      </w:rPr>
      <w:t>Issue 1</w:t>
    </w:r>
    <w:r w:rsidRPr="0093004F">
      <w:rPr>
        <w:rFonts w:ascii="Arial" w:hAnsi="Arial"/>
        <w:sz w:val="18"/>
        <w:szCs w:val="18"/>
      </w:rPr>
      <w:tab/>
      <w:t xml:space="preserve">Issued By </w:t>
    </w:r>
    <w:r>
      <w:rPr>
        <w:rFonts w:ascii="Arial" w:hAnsi="Arial"/>
        <w:sz w:val="18"/>
        <w:szCs w:val="18"/>
      </w:rPr>
      <w:t>Brian Lawrie</w:t>
    </w:r>
    <w:r w:rsidRPr="0093004F">
      <w:rPr>
        <w:rFonts w:ascii="Arial" w:hAnsi="Arial"/>
        <w:sz w:val="18"/>
        <w:szCs w:val="18"/>
      </w:rPr>
      <w:tab/>
    </w:r>
    <w:r>
      <w:rPr>
        <w:rFonts w:ascii="Arial" w:hAnsi="Arial"/>
        <w:sz w:val="18"/>
        <w:szCs w:val="18"/>
      </w:rPr>
      <w:tab/>
    </w:r>
    <w:r w:rsidRPr="0093004F">
      <w:rPr>
        <w:rFonts w:ascii="Arial" w:hAnsi="Arial"/>
        <w:sz w:val="18"/>
        <w:szCs w:val="18"/>
      </w:rPr>
      <w:t xml:space="preserve">Page </w:t>
    </w:r>
    <w:r w:rsidRPr="0093004F">
      <w:rPr>
        <w:rStyle w:val="PageNumber"/>
        <w:rFonts w:ascii="Arial" w:hAnsi="Arial"/>
        <w:sz w:val="18"/>
        <w:szCs w:val="18"/>
      </w:rPr>
      <w:fldChar w:fldCharType="begin"/>
    </w:r>
    <w:r w:rsidRPr="0093004F">
      <w:rPr>
        <w:rStyle w:val="PageNumber"/>
        <w:rFonts w:ascii="Arial" w:hAnsi="Arial"/>
        <w:sz w:val="18"/>
        <w:szCs w:val="18"/>
      </w:rPr>
      <w:instrText xml:space="preserve"> PAGE </w:instrText>
    </w:r>
    <w:r w:rsidRPr="0093004F">
      <w:rPr>
        <w:rStyle w:val="PageNumber"/>
        <w:rFonts w:ascii="Arial" w:hAnsi="Arial"/>
        <w:sz w:val="18"/>
        <w:szCs w:val="18"/>
      </w:rPr>
      <w:fldChar w:fldCharType="separate"/>
    </w:r>
    <w:r w:rsidR="00F927E6">
      <w:rPr>
        <w:rStyle w:val="PageNumber"/>
        <w:rFonts w:ascii="Arial" w:hAnsi="Arial"/>
        <w:noProof/>
        <w:sz w:val="18"/>
        <w:szCs w:val="18"/>
      </w:rPr>
      <w:t>1</w:t>
    </w:r>
    <w:r w:rsidRPr="0093004F">
      <w:rPr>
        <w:rStyle w:val="PageNumber"/>
        <w:rFonts w:ascii="Arial" w:hAnsi="Arial"/>
        <w:sz w:val="18"/>
        <w:szCs w:val="18"/>
      </w:rPr>
      <w:fldChar w:fldCharType="end"/>
    </w:r>
    <w:r w:rsidRPr="0093004F">
      <w:rPr>
        <w:rFonts w:ascii="Arial" w:hAnsi="Arial"/>
        <w:sz w:val="18"/>
        <w:szCs w:val="18"/>
      </w:rPr>
      <w:t xml:space="preserve"> of</w:t>
    </w:r>
    <w:r w:rsidRPr="0093004F">
      <w:rPr>
        <w:rFonts w:ascii="Arial" w:hAnsi="Arial"/>
        <w:vanish/>
        <w:sz w:val="18"/>
        <w:szCs w:val="18"/>
      </w:rPr>
      <w:t xml:space="preserve"> </w:t>
    </w:r>
    <w:r>
      <w:rPr>
        <w:rFonts w:ascii="Arial" w:hAnsi="Arial"/>
        <w:vanish/>
        <w:sz w:val="18"/>
        <w:szCs w:val="18"/>
      </w:rPr>
      <w:t>9</w:t>
    </w:r>
  </w:p>
  <w:p w:rsidR="00740CE9" w:rsidRPr="0093004F" w:rsidRDefault="00740CE9" w:rsidP="00740CE9">
    <w:pPr>
      <w:pStyle w:val="Header"/>
      <w:pBdr>
        <w:left w:val="single" w:sz="4" w:space="4" w:color="auto"/>
        <w:bottom w:val="single" w:sz="4" w:space="1" w:color="auto"/>
        <w:right w:val="single" w:sz="4" w:space="4" w:color="auto"/>
      </w:pBdr>
      <w:tabs>
        <w:tab w:val="center" w:pos="4820"/>
        <w:tab w:val="right" w:pos="9639"/>
      </w:tabs>
      <w:spacing w:line="360" w:lineRule="auto"/>
      <w:rPr>
        <w:rFonts w:ascii="Arial" w:hAnsi="Arial"/>
        <w:sz w:val="18"/>
        <w:szCs w:val="18"/>
      </w:rPr>
    </w:pPr>
    <w:r>
      <w:rPr>
        <w:rFonts w:ascii="Arial" w:hAnsi="Arial"/>
        <w:sz w:val="18"/>
        <w:szCs w:val="18"/>
      </w:rPr>
      <w:t>Date 18/08/2015</w:t>
    </w:r>
    <w:r w:rsidRPr="0093004F">
      <w:rPr>
        <w:rFonts w:ascii="Arial" w:hAnsi="Arial"/>
        <w:sz w:val="18"/>
        <w:szCs w:val="18"/>
      </w:rPr>
      <w:tab/>
      <w:t xml:space="preserve">Authorised By </w:t>
    </w:r>
    <w:r>
      <w:rPr>
        <w:rFonts w:ascii="Arial" w:hAnsi="Arial"/>
        <w:sz w:val="18"/>
        <w:szCs w:val="18"/>
      </w:rPr>
      <w:t>David Thomson</w:t>
    </w:r>
    <w:r w:rsidRPr="0093004F">
      <w:rPr>
        <w:rFonts w:ascii="Arial" w:hAnsi="Arial"/>
        <w:sz w:val="18"/>
        <w:szCs w:val="18"/>
      </w:rPr>
      <w:tab/>
      <w:t xml:space="preserve"> </w:t>
    </w:r>
    <w:r>
      <w:rPr>
        <w:rStyle w:val="PageNumber"/>
        <w:rFonts w:ascii="Arial" w:hAnsi="Arial"/>
        <w:sz w:val="18"/>
        <w:szCs w:val="18"/>
      </w:rPr>
      <w:t xml:space="preserve"> </w:t>
    </w:r>
  </w:p>
  <w:p w:rsidR="00740CE9" w:rsidRDefault="00740CE9">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E9" w:rsidRDefault="00740C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E7F"/>
    <w:multiLevelType w:val="hybridMultilevel"/>
    <w:tmpl w:val="B8A07AB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06E1190C"/>
    <w:multiLevelType w:val="hybridMultilevel"/>
    <w:tmpl w:val="AF76BA02"/>
    <w:lvl w:ilvl="0" w:tplc="14AA07AA">
      <w:start w:val="3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F17A38"/>
    <w:multiLevelType w:val="hybridMultilevel"/>
    <w:tmpl w:val="1E1E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D67C4"/>
    <w:multiLevelType w:val="hybridMultilevel"/>
    <w:tmpl w:val="A99C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5F7909"/>
    <w:multiLevelType w:val="hybridMultilevel"/>
    <w:tmpl w:val="CB4CB6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6C73240"/>
    <w:multiLevelType w:val="hybridMultilevel"/>
    <w:tmpl w:val="EE2EE6A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nsid w:val="372718D8"/>
    <w:multiLevelType w:val="hybridMultilevel"/>
    <w:tmpl w:val="A6629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EC37900"/>
    <w:multiLevelType w:val="hybridMultilevel"/>
    <w:tmpl w:val="963039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03203A5"/>
    <w:multiLevelType w:val="hybridMultilevel"/>
    <w:tmpl w:val="E7B6B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1726B1D"/>
    <w:multiLevelType w:val="hybridMultilevel"/>
    <w:tmpl w:val="1D90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CE1BD0"/>
    <w:multiLevelType w:val="hybridMultilevel"/>
    <w:tmpl w:val="61DEEF1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nsid w:val="4C477DFB"/>
    <w:multiLevelType w:val="hybridMultilevel"/>
    <w:tmpl w:val="071ABBDA"/>
    <w:lvl w:ilvl="0" w:tplc="14AA07AA">
      <w:start w:val="3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B80A55"/>
    <w:multiLevelType w:val="hybridMultilevel"/>
    <w:tmpl w:val="2930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1E5E16"/>
    <w:multiLevelType w:val="hybridMultilevel"/>
    <w:tmpl w:val="5710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627749"/>
    <w:multiLevelType w:val="hybridMultilevel"/>
    <w:tmpl w:val="EB409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5A36F3B"/>
    <w:multiLevelType w:val="hybridMultilevel"/>
    <w:tmpl w:val="0AB2BD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6724298"/>
    <w:multiLevelType w:val="hybridMultilevel"/>
    <w:tmpl w:val="9AA2C218"/>
    <w:lvl w:ilvl="0" w:tplc="9E5A8700">
      <w:start w:val="1"/>
      <w:numFmt w:val="lowerRoman"/>
      <w:lvlText w:val="(%1)"/>
      <w:lvlJc w:val="left"/>
      <w:pPr>
        <w:ind w:left="1284" w:hanging="72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17">
    <w:nsid w:val="77967FB1"/>
    <w:multiLevelType w:val="hybridMultilevel"/>
    <w:tmpl w:val="02224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C255E24"/>
    <w:multiLevelType w:val="hybridMultilevel"/>
    <w:tmpl w:val="B4D62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12"/>
  </w:num>
  <w:num w:numId="4">
    <w:abstractNumId w:val="5"/>
  </w:num>
  <w:num w:numId="5">
    <w:abstractNumId w:val="17"/>
  </w:num>
  <w:num w:numId="6">
    <w:abstractNumId w:val="13"/>
  </w:num>
  <w:num w:numId="7">
    <w:abstractNumId w:val="0"/>
  </w:num>
  <w:num w:numId="8">
    <w:abstractNumId w:val="6"/>
  </w:num>
  <w:num w:numId="9">
    <w:abstractNumId w:val="7"/>
  </w:num>
  <w:num w:numId="10">
    <w:abstractNumId w:val="3"/>
  </w:num>
  <w:num w:numId="11">
    <w:abstractNumId w:val="10"/>
  </w:num>
  <w:num w:numId="12">
    <w:abstractNumId w:val="2"/>
  </w:num>
  <w:num w:numId="13">
    <w:abstractNumId w:val="15"/>
  </w:num>
  <w:num w:numId="14">
    <w:abstractNumId w:val="9"/>
  </w:num>
  <w:num w:numId="15">
    <w:abstractNumId w:val="8"/>
  </w:num>
  <w:num w:numId="16">
    <w:abstractNumId w:val="4"/>
  </w:num>
  <w:num w:numId="17">
    <w:abstractNumId w:val="18"/>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51"/>
    <w:rsid w:val="00011D8A"/>
    <w:rsid w:val="00013465"/>
    <w:rsid w:val="00030D6E"/>
    <w:rsid w:val="000574E9"/>
    <w:rsid w:val="000873BE"/>
    <w:rsid w:val="000B5B54"/>
    <w:rsid w:val="000C0093"/>
    <w:rsid w:val="000C5BF9"/>
    <w:rsid w:val="000C787F"/>
    <w:rsid w:val="000E146E"/>
    <w:rsid w:val="001201CD"/>
    <w:rsid w:val="00120F7C"/>
    <w:rsid w:val="00131C77"/>
    <w:rsid w:val="00144BF4"/>
    <w:rsid w:val="001575B1"/>
    <w:rsid w:val="001800A4"/>
    <w:rsid w:val="001A7C3D"/>
    <w:rsid w:val="001C0223"/>
    <w:rsid w:val="001C2226"/>
    <w:rsid w:val="001C248E"/>
    <w:rsid w:val="002036BA"/>
    <w:rsid w:val="00253E73"/>
    <w:rsid w:val="00264287"/>
    <w:rsid w:val="00267447"/>
    <w:rsid w:val="00274253"/>
    <w:rsid w:val="002972ED"/>
    <w:rsid w:val="002A3DDE"/>
    <w:rsid w:val="002A4B80"/>
    <w:rsid w:val="002C4E9B"/>
    <w:rsid w:val="002D3BDD"/>
    <w:rsid w:val="002D4F1F"/>
    <w:rsid w:val="002D6407"/>
    <w:rsid w:val="002E6D51"/>
    <w:rsid w:val="00306597"/>
    <w:rsid w:val="00340E67"/>
    <w:rsid w:val="00342AE0"/>
    <w:rsid w:val="0036373F"/>
    <w:rsid w:val="00374791"/>
    <w:rsid w:val="003860DD"/>
    <w:rsid w:val="003950AB"/>
    <w:rsid w:val="003D030B"/>
    <w:rsid w:val="003E255D"/>
    <w:rsid w:val="003E4E4E"/>
    <w:rsid w:val="00410AE9"/>
    <w:rsid w:val="004608CF"/>
    <w:rsid w:val="00470A70"/>
    <w:rsid w:val="00493E2A"/>
    <w:rsid w:val="004A2B36"/>
    <w:rsid w:val="004A6A6D"/>
    <w:rsid w:val="004B7F45"/>
    <w:rsid w:val="004C2AB7"/>
    <w:rsid w:val="004D65EF"/>
    <w:rsid w:val="004E602E"/>
    <w:rsid w:val="004F29C5"/>
    <w:rsid w:val="00512BB1"/>
    <w:rsid w:val="0052553E"/>
    <w:rsid w:val="005308DD"/>
    <w:rsid w:val="005470EC"/>
    <w:rsid w:val="0056384B"/>
    <w:rsid w:val="00574B44"/>
    <w:rsid w:val="005D0FBC"/>
    <w:rsid w:val="005D40EE"/>
    <w:rsid w:val="005E5144"/>
    <w:rsid w:val="00605712"/>
    <w:rsid w:val="00607CEE"/>
    <w:rsid w:val="0064398B"/>
    <w:rsid w:val="006520A7"/>
    <w:rsid w:val="006806F0"/>
    <w:rsid w:val="00696737"/>
    <w:rsid w:val="006C152C"/>
    <w:rsid w:val="006D56FE"/>
    <w:rsid w:val="006E5C2F"/>
    <w:rsid w:val="006F1209"/>
    <w:rsid w:val="006F4EE1"/>
    <w:rsid w:val="00713BCD"/>
    <w:rsid w:val="00722216"/>
    <w:rsid w:val="00726D9E"/>
    <w:rsid w:val="00730822"/>
    <w:rsid w:val="00732C37"/>
    <w:rsid w:val="00736867"/>
    <w:rsid w:val="00737DD1"/>
    <w:rsid w:val="00740CE9"/>
    <w:rsid w:val="007450A6"/>
    <w:rsid w:val="00746E15"/>
    <w:rsid w:val="00746F81"/>
    <w:rsid w:val="00755560"/>
    <w:rsid w:val="00763A7F"/>
    <w:rsid w:val="00765F3D"/>
    <w:rsid w:val="00777AC2"/>
    <w:rsid w:val="007B14C5"/>
    <w:rsid w:val="007B2BF1"/>
    <w:rsid w:val="007C6ED1"/>
    <w:rsid w:val="007E0C5C"/>
    <w:rsid w:val="007E74A6"/>
    <w:rsid w:val="00801080"/>
    <w:rsid w:val="00803DF5"/>
    <w:rsid w:val="00810B1A"/>
    <w:rsid w:val="00814A97"/>
    <w:rsid w:val="00831146"/>
    <w:rsid w:val="00842F99"/>
    <w:rsid w:val="00843F77"/>
    <w:rsid w:val="008518A6"/>
    <w:rsid w:val="00851FA8"/>
    <w:rsid w:val="00862D09"/>
    <w:rsid w:val="00870C51"/>
    <w:rsid w:val="00874F25"/>
    <w:rsid w:val="008970BC"/>
    <w:rsid w:val="008A2C21"/>
    <w:rsid w:val="008A5927"/>
    <w:rsid w:val="008C5234"/>
    <w:rsid w:val="008F4BCE"/>
    <w:rsid w:val="00902522"/>
    <w:rsid w:val="00907894"/>
    <w:rsid w:val="00920D34"/>
    <w:rsid w:val="00921522"/>
    <w:rsid w:val="00922C1B"/>
    <w:rsid w:val="009423B1"/>
    <w:rsid w:val="00953BEE"/>
    <w:rsid w:val="009573E5"/>
    <w:rsid w:val="00957DD6"/>
    <w:rsid w:val="009720B0"/>
    <w:rsid w:val="00985EF0"/>
    <w:rsid w:val="009C5669"/>
    <w:rsid w:val="009C7AEC"/>
    <w:rsid w:val="009F610F"/>
    <w:rsid w:val="00A0124F"/>
    <w:rsid w:val="00A227B1"/>
    <w:rsid w:val="00A32DA0"/>
    <w:rsid w:val="00A91327"/>
    <w:rsid w:val="00AD43FC"/>
    <w:rsid w:val="00AE2B21"/>
    <w:rsid w:val="00AE64B1"/>
    <w:rsid w:val="00AE6825"/>
    <w:rsid w:val="00AF4D31"/>
    <w:rsid w:val="00AF6B42"/>
    <w:rsid w:val="00B24FD9"/>
    <w:rsid w:val="00B2608D"/>
    <w:rsid w:val="00B31C8A"/>
    <w:rsid w:val="00B36136"/>
    <w:rsid w:val="00B37DF7"/>
    <w:rsid w:val="00B42D0A"/>
    <w:rsid w:val="00B6765C"/>
    <w:rsid w:val="00B711CA"/>
    <w:rsid w:val="00B873AF"/>
    <w:rsid w:val="00B96413"/>
    <w:rsid w:val="00BA23E2"/>
    <w:rsid w:val="00BB22B6"/>
    <w:rsid w:val="00BB673F"/>
    <w:rsid w:val="00BD7B33"/>
    <w:rsid w:val="00BF62EC"/>
    <w:rsid w:val="00C329CE"/>
    <w:rsid w:val="00C503BC"/>
    <w:rsid w:val="00C6081B"/>
    <w:rsid w:val="00C7516C"/>
    <w:rsid w:val="00C86153"/>
    <w:rsid w:val="00C91E8F"/>
    <w:rsid w:val="00CA39A0"/>
    <w:rsid w:val="00CA617E"/>
    <w:rsid w:val="00CE481B"/>
    <w:rsid w:val="00CE660C"/>
    <w:rsid w:val="00CF394D"/>
    <w:rsid w:val="00D07935"/>
    <w:rsid w:val="00D07DC9"/>
    <w:rsid w:val="00D25EB9"/>
    <w:rsid w:val="00D55ABE"/>
    <w:rsid w:val="00D608A8"/>
    <w:rsid w:val="00D60F7F"/>
    <w:rsid w:val="00DA50F2"/>
    <w:rsid w:val="00DA63BE"/>
    <w:rsid w:val="00DC6E63"/>
    <w:rsid w:val="00DE018D"/>
    <w:rsid w:val="00E21F2C"/>
    <w:rsid w:val="00E54B10"/>
    <w:rsid w:val="00E60C7E"/>
    <w:rsid w:val="00E76B5B"/>
    <w:rsid w:val="00E84EDB"/>
    <w:rsid w:val="00EA4BBA"/>
    <w:rsid w:val="00EA5D07"/>
    <w:rsid w:val="00EB2B3A"/>
    <w:rsid w:val="00EC5176"/>
    <w:rsid w:val="00EC5FD4"/>
    <w:rsid w:val="00ED1193"/>
    <w:rsid w:val="00ED745A"/>
    <w:rsid w:val="00F02BDE"/>
    <w:rsid w:val="00F048DA"/>
    <w:rsid w:val="00F04E01"/>
    <w:rsid w:val="00F0707F"/>
    <w:rsid w:val="00F13030"/>
    <w:rsid w:val="00F239F7"/>
    <w:rsid w:val="00F43A5B"/>
    <w:rsid w:val="00F65A15"/>
    <w:rsid w:val="00F76C72"/>
    <w:rsid w:val="00F77150"/>
    <w:rsid w:val="00F91035"/>
    <w:rsid w:val="00F927E6"/>
    <w:rsid w:val="00FA2158"/>
    <w:rsid w:val="00FA2279"/>
    <w:rsid w:val="00FA2699"/>
    <w:rsid w:val="00FA4F69"/>
    <w:rsid w:val="00FA5F66"/>
    <w:rsid w:val="00FA68DA"/>
    <w:rsid w:val="00FB2850"/>
    <w:rsid w:val="00FB48CF"/>
    <w:rsid w:val="00FC284A"/>
    <w:rsid w:val="00FD0402"/>
    <w:rsid w:val="00FF1B46"/>
    <w:rsid w:val="00FF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26"/>
    <w:pPr>
      <w:spacing w:after="200" w:line="276" w:lineRule="auto"/>
    </w:pPr>
    <w:rPr>
      <w:sz w:val="22"/>
      <w:szCs w:val="22"/>
      <w:lang w:eastAsia="en-US"/>
    </w:rPr>
  </w:style>
  <w:style w:type="paragraph" w:styleId="Heading1">
    <w:name w:val="heading 1"/>
    <w:basedOn w:val="Normal"/>
    <w:next w:val="Normal"/>
    <w:link w:val="Heading1Char"/>
    <w:uiPriority w:val="9"/>
    <w:qFormat/>
    <w:rsid w:val="00FF4B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D51"/>
    <w:pPr>
      <w:ind w:left="720"/>
      <w:contextualSpacing/>
    </w:pPr>
  </w:style>
  <w:style w:type="paragraph" w:styleId="BalloonText">
    <w:name w:val="Balloon Text"/>
    <w:basedOn w:val="Normal"/>
    <w:link w:val="BalloonTextChar"/>
    <w:uiPriority w:val="99"/>
    <w:semiHidden/>
    <w:unhideWhenUsed/>
    <w:rsid w:val="004D6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5EF"/>
    <w:rPr>
      <w:rFonts w:ascii="Tahoma" w:hAnsi="Tahoma" w:cs="Tahoma"/>
      <w:sz w:val="16"/>
      <w:szCs w:val="16"/>
    </w:rPr>
  </w:style>
  <w:style w:type="character" w:styleId="CommentReference">
    <w:name w:val="annotation reference"/>
    <w:basedOn w:val="DefaultParagraphFont"/>
    <w:uiPriority w:val="99"/>
    <w:semiHidden/>
    <w:unhideWhenUsed/>
    <w:rsid w:val="00732C37"/>
    <w:rPr>
      <w:sz w:val="16"/>
      <w:szCs w:val="16"/>
    </w:rPr>
  </w:style>
  <w:style w:type="paragraph" w:styleId="CommentText">
    <w:name w:val="annotation text"/>
    <w:basedOn w:val="Normal"/>
    <w:link w:val="CommentTextChar"/>
    <w:uiPriority w:val="99"/>
    <w:semiHidden/>
    <w:unhideWhenUsed/>
    <w:rsid w:val="00732C37"/>
    <w:rPr>
      <w:sz w:val="20"/>
      <w:szCs w:val="20"/>
    </w:rPr>
  </w:style>
  <w:style w:type="character" w:customStyle="1" w:styleId="CommentTextChar">
    <w:name w:val="Comment Text Char"/>
    <w:basedOn w:val="DefaultParagraphFont"/>
    <w:link w:val="CommentText"/>
    <w:uiPriority w:val="99"/>
    <w:semiHidden/>
    <w:rsid w:val="00732C37"/>
    <w:rPr>
      <w:lang w:eastAsia="en-US"/>
    </w:rPr>
  </w:style>
  <w:style w:type="paragraph" w:styleId="CommentSubject">
    <w:name w:val="annotation subject"/>
    <w:basedOn w:val="CommentText"/>
    <w:next w:val="CommentText"/>
    <w:link w:val="CommentSubjectChar"/>
    <w:uiPriority w:val="99"/>
    <w:semiHidden/>
    <w:unhideWhenUsed/>
    <w:rsid w:val="00732C37"/>
    <w:rPr>
      <w:b/>
      <w:bCs/>
    </w:rPr>
  </w:style>
  <w:style w:type="character" w:customStyle="1" w:styleId="CommentSubjectChar">
    <w:name w:val="Comment Subject Char"/>
    <w:basedOn w:val="CommentTextChar"/>
    <w:link w:val="CommentSubject"/>
    <w:uiPriority w:val="99"/>
    <w:semiHidden/>
    <w:rsid w:val="00732C37"/>
    <w:rPr>
      <w:b/>
      <w:bCs/>
      <w:lang w:eastAsia="en-US"/>
    </w:rPr>
  </w:style>
  <w:style w:type="character" w:customStyle="1" w:styleId="Heading1Char">
    <w:name w:val="Heading 1 Char"/>
    <w:basedOn w:val="DefaultParagraphFont"/>
    <w:link w:val="Heading1"/>
    <w:uiPriority w:val="9"/>
    <w:rsid w:val="00FF4B34"/>
    <w:rPr>
      <w:rFonts w:asciiTheme="majorHAnsi" w:eastAsiaTheme="majorEastAsia" w:hAnsiTheme="majorHAnsi" w:cstheme="majorBidi"/>
      <w:b/>
      <w:bCs/>
      <w:color w:val="365F91" w:themeColor="accent1" w:themeShade="BF"/>
      <w:sz w:val="28"/>
      <w:szCs w:val="28"/>
      <w:lang w:eastAsia="en-US"/>
    </w:rPr>
  </w:style>
  <w:style w:type="character" w:styleId="Hyperlink">
    <w:name w:val="Hyperlink"/>
    <w:basedOn w:val="DefaultParagraphFont"/>
    <w:uiPriority w:val="99"/>
    <w:unhideWhenUsed/>
    <w:rsid w:val="00FF4B34"/>
    <w:rPr>
      <w:color w:val="0000FF" w:themeColor="hyperlink"/>
      <w:u w:val="single"/>
    </w:rPr>
  </w:style>
  <w:style w:type="paragraph" w:styleId="Revision">
    <w:name w:val="Revision"/>
    <w:hidden/>
    <w:uiPriority w:val="99"/>
    <w:semiHidden/>
    <w:rsid w:val="00985EF0"/>
    <w:rPr>
      <w:sz w:val="22"/>
      <w:szCs w:val="22"/>
      <w:lang w:eastAsia="en-US"/>
    </w:rPr>
  </w:style>
  <w:style w:type="paragraph" w:styleId="Header">
    <w:name w:val="header"/>
    <w:basedOn w:val="Normal"/>
    <w:link w:val="HeaderChar"/>
    <w:uiPriority w:val="99"/>
    <w:unhideWhenUsed/>
    <w:rsid w:val="00BB2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2B6"/>
    <w:rPr>
      <w:sz w:val="22"/>
      <w:szCs w:val="22"/>
      <w:lang w:eastAsia="en-US"/>
    </w:rPr>
  </w:style>
  <w:style w:type="paragraph" w:styleId="Footer">
    <w:name w:val="footer"/>
    <w:basedOn w:val="Normal"/>
    <w:link w:val="FooterChar"/>
    <w:uiPriority w:val="99"/>
    <w:unhideWhenUsed/>
    <w:rsid w:val="00BB2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2B6"/>
    <w:rPr>
      <w:sz w:val="22"/>
      <w:szCs w:val="22"/>
      <w:lang w:eastAsia="en-US"/>
    </w:rPr>
  </w:style>
  <w:style w:type="character" w:styleId="PageNumber">
    <w:name w:val="page number"/>
    <w:uiPriority w:val="99"/>
    <w:rsid w:val="00737DD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26"/>
    <w:pPr>
      <w:spacing w:after="200" w:line="276" w:lineRule="auto"/>
    </w:pPr>
    <w:rPr>
      <w:sz w:val="22"/>
      <w:szCs w:val="22"/>
      <w:lang w:eastAsia="en-US"/>
    </w:rPr>
  </w:style>
  <w:style w:type="paragraph" w:styleId="Heading1">
    <w:name w:val="heading 1"/>
    <w:basedOn w:val="Normal"/>
    <w:next w:val="Normal"/>
    <w:link w:val="Heading1Char"/>
    <w:uiPriority w:val="9"/>
    <w:qFormat/>
    <w:rsid w:val="00FF4B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D51"/>
    <w:pPr>
      <w:ind w:left="720"/>
      <w:contextualSpacing/>
    </w:pPr>
  </w:style>
  <w:style w:type="paragraph" w:styleId="BalloonText">
    <w:name w:val="Balloon Text"/>
    <w:basedOn w:val="Normal"/>
    <w:link w:val="BalloonTextChar"/>
    <w:uiPriority w:val="99"/>
    <w:semiHidden/>
    <w:unhideWhenUsed/>
    <w:rsid w:val="004D6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5EF"/>
    <w:rPr>
      <w:rFonts w:ascii="Tahoma" w:hAnsi="Tahoma" w:cs="Tahoma"/>
      <w:sz w:val="16"/>
      <w:szCs w:val="16"/>
    </w:rPr>
  </w:style>
  <w:style w:type="character" w:styleId="CommentReference">
    <w:name w:val="annotation reference"/>
    <w:basedOn w:val="DefaultParagraphFont"/>
    <w:uiPriority w:val="99"/>
    <w:semiHidden/>
    <w:unhideWhenUsed/>
    <w:rsid w:val="00732C37"/>
    <w:rPr>
      <w:sz w:val="16"/>
      <w:szCs w:val="16"/>
    </w:rPr>
  </w:style>
  <w:style w:type="paragraph" w:styleId="CommentText">
    <w:name w:val="annotation text"/>
    <w:basedOn w:val="Normal"/>
    <w:link w:val="CommentTextChar"/>
    <w:uiPriority w:val="99"/>
    <w:semiHidden/>
    <w:unhideWhenUsed/>
    <w:rsid w:val="00732C37"/>
    <w:rPr>
      <w:sz w:val="20"/>
      <w:szCs w:val="20"/>
    </w:rPr>
  </w:style>
  <w:style w:type="character" w:customStyle="1" w:styleId="CommentTextChar">
    <w:name w:val="Comment Text Char"/>
    <w:basedOn w:val="DefaultParagraphFont"/>
    <w:link w:val="CommentText"/>
    <w:uiPriority w:val="99"/>
    <w:semiHidden/>
    <w:rsid w:val="00732C37"/>
    <w:rPr>
      <w:lang w:eastAsia="en-US"/>
    </w:rPr>
  </w:style>
  <w:style w:type="paragraph" w:styleId="CommentSubject">
    <w:name w:val="annotation subject"/>
    <w:basedOn w:val="CommentText"/>
    <w:next w:val="CommentText"/>
    <w:link w:val="CommentSubjectChar"/>
    <w:uiPriority w:val="99"/>
    <w:semiHidden/>
    <w:unhideWhenUsed/>
    <w:rsid w:val="00732C37"/>
    <w:rPr>
      <w:b/>
      <w:bCs/>
    </w:rPr>
  </w:style>
  <w:style w:type="character" w:customStyle="1" w:styleId="CommentSubjectChar">
    <w:name w:val="Comment Subject Char"/>
    <w:basedOn w:val="CommentTextChar"/>
    <w:link w:val="CommentSubject"/>
    <w:uiPriority w:val="99"/>
    <w:semiHidden/>
    <w:rsid w:val="00732C37"/>
    <w:rPr>
      <w:b/>
      <w:bCs/>
      <w:lang w:eastAsia="en-US"/>
    </w:rPr>
  </w:style>
  <w:style w:type="character" w:customStyle="1" w:styleId="Heading1Char">
    <w:name w:val="Heading 1 Char"/>
    <w:basedOn w:val="DefaultParagraphFont"/>
    <w:link w:val="Heading1"/>
    <w:uiPriority w:val="9"/>
    <w:rsid w:val="00FF4B34"/>
    <w:rPr>
      <w:rFonts w:asciiTheme="majorHAnsi" w:eastAsiaTheme="majorEastAsia" w:hAnsiTheme="majorHAnsi" w:cstheme="majorBidi"/>
      <w:b/>
      <w:bCs/>
      <w:color w:val="365F91" w:themeColor="accent1" w:themeShade="BF"/>
      <w:sz w:val="28"/>
      <w:szCs w:val="28"/>
      <w:lang w:eastAsia="en-US"/>
    </w:rPr>
  </w:style>
  <w:style w:type="character" w:styleId="Hyperlink">
    <w:name w:val="Hyperlink"/>
    <w:basedOn w:val="DefaultParagraphFont"/>
    <w:uiPriority w:val="99"/>
    <w:unhideWhenUsed/>
    <w:rsid w:val="00FF4B34"/>
    <w:rPr>
      <w:color w:val="0000FF" w:themeColor="hyperlink"/>
      <w:u w:val="single"/>
    </w:rPr>
  </w:style>
  <w:style w:type="paragraph" w:styleId="Revision">
    <w:name w:val="Revision"/>
    <w:hidden/>
    <w:uiPriority w:val="99"/>
    <w:semiHidden/>
    <w:rsid w:val="00985EF0"/>
    <w:rPr>
      <w:sz w:val="22"/>
      <w:szCs w:val="22"/>
      <w:lang w:eastAsia="en-US"/>
    </w:rPr>
  </w:style>
  <w:style w:type="paragraph" w:styleId="Header">
    <w:name w:val="header"/>
    <w:basedOn w:val="Normal"/>
    <w:link w:val="HeaderChar"/>
    <w:uiPriority w:val="99"/>
    <w:unhideWhenUsed/>
    <w:rsid w:val="00BB2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2B6"/>
    <w:rPr>
      <w:sz w:val="22"/>
      <w:szCs w:val="22"/>
      <w:lang w:eastAsia="en-US"/>
    </w:rPr>
  </w:style>
  <w:style w:type="paragraph" w:styleId="Footer">
    <w:name w:val="footer"/>
    <w:basedOn w:val="Normal"/>
    <w:link w:val="FooterChar"/>
    <w:uiPriority w:val="99"/>
    <w:unhideWhenUsed/>
    <w:rsid w:val="00BB2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2B6"/>
    <w:rPr>
      <w:sz w:val="22"/>
      <w:szCs w:val="22"/>
      <w:lang w:eastAsia="en-US"/>
    </w:rPr>
  </w:style>
  <w:style w:type="character" w:styleId="PageNumber">
    <w:name w:val="page number"/>
    <w:uiPriority w:val="99"/>
    <w:rsid w:val="00737D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85219">
      <w:bodyDiv w:val="1"/>
      <w:marLeft w:val="0"/>
      <w:marRight w:val="0"/>
      <w:marTop w:val="0"/>
      <w:marBottom w:val="0"/>
      <w:divBdr>
        <w:top w:val="none" w:sz="0" w:space="0" w:color="auto"/>
        <w:left w:val="none" w:sz="0" w:space="0" w:color="auto"/>
        <w:bottom w:val="none" w:sz="0" w:space="0" w:color="auto"/>
        <w:right w:val="none" w:sz="0" w:space="0" w:color="auto"/>
      </w:divBdr>
    </w:div>
    <w:div w:id="187742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se.gov.uk/contact/challenge-pane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304df7d-996d-410c-9d07-39fa5d64d2a1">policies</Category>
    <status xmlns="a304df7d-996d-410c-9d07-39fa5d64d2a1">Live</status>
    <_dlc_DocId xmlns="f971851b-31fc-4c8a-bceb-d5f8e6b1d1bc">K37M64WRSFAP-939-28</_dlc_DocId>
    <_dlc_DocIdUrl xmlns="f971851b-31fc-4c8a-bceb-d5f8e6b1d1bc">
      <Url>https://southayrshiregovuk.sharepoint.com/sites/EnvHealth/_layouts/15/DocIdRedir.aspx?ID=K37M64WRSFAP-939-28</Url>
      <Description>K37M64WRSFAP-939-28</Description>
    </_dlc_DocIdUrl>
    <TaxCatchAll xmlns="f971851b-31fc-4c8a-bceb-d5f8e6b1d1bc" xsi:nil="true"/>
    <lcf76f155ced4ddcb4097134ff3c332f xmlns="a304df7d-996d-410c-9d07-39fa5d64d2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16D3D2A29CC24F9EE0807D5A97ADB5" ma:contentTypeVersion="18" ma:contentTypeDescription="Create a new document." ma:contentTypeScope="" ma:versionID="a02b97b721919b6b7b99a4f3ab06d058">
  <xsd:schema xmlns:xsd="http://www.w3.org/2001/XMLSchema" xmlns:xs="http://www.w3.org/2001/XMLSchema" xmlns:p="http://schemas.microsoft.com/office/2006/metadata/properties" xmlns:ns2="f971851b-31fc-4c8a-bceb-d5f8e6b1d1bc" xmlns:ns3="a304df7d-996d-410c-9d07-39fa5d64d2a1" targetNamespace="http://schemas.microsoft.com/office/2006/metadata/properties" ma:root="true" ma:fieldsID="995876f5416f0ae8483b94fa68e1f066" ns2:_="" ns3:_="">
    <xsd:import namespace="f971851b-31fc-4c8a-bceb-d5f8e6b1d1bc"/>
    <xsd:import namespace="a304df7d-996d-410c-9d07-39fa5d64d2a1"/>
    <xsd:element name="properties">
      <xsd:complexType>
        <xsd:sequence>
          <xsd:element name="documentManagement">
            <xsd:complexType>
              <xsd:all>
                <xsd:element ref="ns2:_dlc_DocId" minOccurs="0"/>
                <xsd:element ref="ns2:_dlc_DocIdUrl" minOccurs="0"/>
                <xsd:element ref="ns2:_dlc_DocIdPersistId" minOccurs="0"/>
                <xsd:element ref="ns3:Category"/>
                <xsd:element ref="ns3:statu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1851b-31fc-4c8a-bceb-d5f8e6b1d1bc"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cb2f8b-7d4a-483f-b9cc-63950ad20842}" ma:internalName="TaxCatchAll" ma:showField="CatchAllData" ma:web="f971851b-31fc-4c8a-bceb-d5f8e6b1d1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04df7d-996d-410c-9d07-39fa5d64d2a1" elementFormDefault="qualified">
    <xsd:import namespace="http://schemas.microsoft.com/office/2006/documentManagement/types"/>
    <xsd:import namespace="http://schemas.microsoft.com/office/infopath/2007/PartnerControls"/>
    <xsd:element name="Category" ma:index="7" ma:displayName="Categories" ma:format="Dropdown" ma:internalName="Category" ma:readOnly="false">
      <xsd:simpleType>
        <xsd:restriction base="dms:Choice">
          <xsd:enumeration value="policies"/>
          <xsd:enumeration value="performance"/>
          <xsd:enumeration value="external guidance"/>
          <xsd:enumeration value="procedures"/>
          <xsd:enumeration value="officers procedural guidance"/>
          <xsd:enumeration value="food links"/>
          <xsd:enumeration value="proforma documents"/>
          <xsd:enumeration value="FTTM"/>
          <xsd:enumeration value="A5RPG"/>
          <xsd:enumeration value="General Food Document"/>
          <xsd:enumeration value="Cooksafe"/>
          <xsd:enumeration value="Intelligence Briefings"/>
          <xsd:enumeration value="Food Sampling"/>
          <xsd:enumeration value="Shellfish Harvesting"/>
          <xsd:enumeration value="Newsletters"/>
          <xsd:enumeration value="SFELC LA Recovery Plan"/>
          <xsd:enumeration value="Fishing Vessels"/>
        </xsd:restriction>
      </xsd:simpleType>
    </xsd:element>
    <xsd:element name="status" ma:index="8" nillable="true" ma:displayName="status" ma:default="Live" ma:format="Dropdown" ma:internalName="status" ma:readOnly="false">
      <xsd:simpleType>
        <xsd:restriction base="dms:Choice">
          <xsd:enumeration value="Live"/>
          <xsd:enumeration value="Archive"/>
          <xsd:enumeration value="WIP"/>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94886A-C621-4EE9-BB0A-CF4789C9DCCE}"/>
</file>

<file path=customXml/itemProps2.xml><?xml version="1.0" encoding="utf-8"?>
<ds:datastoreItem xmlns:ds="http://schemas.openxmlformats.org/officeDocument/2006/customXml" ds:itemID="{B263BD4A-CACB-48B4-87C4-2378412E97E6}"/>
</file>

<file path=customXml/itemProps3.xml><?xml version="1.0" encoding="utf-8"?>
<ds:datastoreItem xmlns:ds="http://schemas.openxmlformats.org/officeDocument/2006/customXml" ds:itemID="{6C42F7B4-C1E7-4C6F-BF73-95D1E2F4DC27}"/>
</file>

<file path=customXml/itemProps4.xml><?xml version="1.0" encoding="utf-8"?>
<ds:datastoreItem xmlns:ds="http://schemas.openxmlformats.org/officeDocument/2006/customXml" ds:itemID="{B40F5581-483C-4E64-9C3F-C0D4DE8FCF39}"/>
</file>

<file path=docProps/app.xml><?xml version="1.0" encoding="utf-8"?>
<Properties xmlns="http://schemas.openxmlformats.org/officeDocument/2006/extended-properties" xmlns:vt="http://schemas.openxmlformats.org/officeDocument/2006/docPropsVTypes">
  <Template>5B3F0BC4</Template>
  <TotalTime>0</TotalTime>
  <Pages>9</Pages>
  <Words>3057</Words>
  <Characters>17430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20447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Enforcement Policy</dc:title>
  <dc:creator>Gazem, Hamid</dc:creator>
  <cp:lastModifiedBy>Feggans, Yvonne</cp:lastModifiedBy>
  <cp:revision>3</cp:revision>
  <cp:lastPrinted>2015-06-04T10:29:00Z</cp:lastPrinted>
  <dcterms:created xsi:type="dcterms:W3CDTF">2015-09-30T14:03:00Z</dcterms:created>
  <dcterms:modified xsi:type="dcterms:W3CDTF">2015-09-30T15:05:00Z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0x0101001816D3D2A29CC24F9EE0807D5A97ADB5</vt:lpwstr>
  </property>
  <property fmtid="{D5CDD505-2E9C-101B-9397-08002B2CF9AE}" pid="3" name="_dlc_DocIdItemGuid">
    <vt:lpwstr>863c3b3a-309a-4d5c-aa2a-b6264164f144</vt:lpwstr>
  </property>
  <property fmtid="{D5CDD505-2E9C-101B-9397-08002B2CF9AE}" pid="4" name="Order">
    <vt:r8>2800</vt:r8>
  </property>
</Properties>
</file>